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A7635" w14:textId="77777777" w:rsidR="00975A86" w:rsidRDefault="00790931">
      <w:pPr>
        <w:spacing w:line="276" w:lineRule="auto"/>
        <w:jc w:val="center"/>
        <w:rPr>
          <w:rFonts w:asciiTheme="minorHAnsi" w:hAnsiTheme="minorHAnsi" w:cstheme="minorHAnsi"/>
          <w:b/>
          <w:sz w:val="36"/>
          <w:szCs w:val="36"/>
        </w:rPr>
      </w:pPr>
      <w:r>
        <w:rPr>
          <w:rFonts w:asciiTheme="minorHAnsi" w:hAnsiTheme="minorHAnsi" w:cstheme="minorHAnsi"/>
          <w:b/>
          <w:sz w:val="36"/>
          <w:szCs w:val="36"/>
        </w:rPr>
        <w:t xml:space="preserve">Sadržaj </w:t>
      </w:r>
    </w:p>
    <w:p w14:paraId="0D25BDDA" w14:textId="77777777" w:rsidR="00975A86" w:rsidRDefault="00975A86">
      <w:pPr>
        <w:spacing w:line="276" w:lineRule="auto"/>
        <w:jc w:val="center"/>
        <w:rPr>
          <w:rFonts w:asciiTheme="minorHAnsi" w:hAnsiTheme="minorHAnsi" w:cstheme="minorHAnsi"/>
          <w:b/>
          <w:sz w:val="32"/>
          <w:szCs w:val="32"/>
        </w:rPr>
      </w:pPr>
    </w:p>
    <w:p w14:paraId="7BF10B90" w14:textId="77777777" w:rsidR="00975A86" w:rsidRDefault="00790931">
      <w:pPr>
        <w:pStyle w:val="Sadraj1"/>
        <w:spacing w:line="276" w:lineRule="auto"/>
        <w:rPr>
          <w:rFonts w:eastAsiaTheme="minorEastAsia" w:cstheme="minorBidi"/>
          <w:sz w:val="22"/>
          <w:szCs w:val="22"/>
        </w:rPr>
      </w:pPr>
      <w:r>
        <w:rPr>
          <w:b/>
          <w:sz w:val="32"/>
          <w:szCs w:val="32"/>
        </w:rPr>
        <w:fldChar w:fldCharType="begin"/>
      </w:r>
      <w:r>
        <w:rPr>
          <w:b/>
          <w:sz w:val="32"/>
          <w:szCs w:val="32"/>
        </w:rPr>
        <w:instrText xml:space="preserve"> TOC \o "1-2" \h \z \u </w:instrText>
      </w:r>
      <w:r>
        <w:rPr>
          <w:b/>
          <w:sz w:val="32"/>
          <w:szCs w:val="32"/>
        </w:rPr>
        <w:fldChar w:fldCharType="separate"/>
      </w:r>
      <w:hyperlink w:anchor="_Toc90042351" w:history="1">
        <w:r>
          <w:rPr>
            <w:rStyle w:val="Hiperveza"/>
          </w:rPr>
          <w:t>1.</w:t>
        </w:r>
        <w:r>
          <w:rPr>
            <w:rFonts w:eastAsiaTheme="minorEastAsia" w:cstheme="minorBidi"/>
            <w:sz w:val="22"/>
            <w:szCs w:val="22"/>
          </w:rPr>
          <w:tab/>
        </w:r>
        <w:r>
          <w:rPr>
            <w:rStyle w:val="Hiperveza"/>
          </w:rPr>
          <w:t>PRAVNI TEMELJ</w:t>
        </w:r>
        <w:r>
          <w:rPr>
            <w:webHidden/>
          </w:rPr>
          <w:tab/>
          <w:t>2</w:t>
        </w:r>
      </w:hyperlink>
    </w:p>
    <w:p w14:paraId="69559C6E" w14:textId="022CE8FF" w:rsidR="00975A86" w:rsidRDefault="00790931">
      <w:pPr>
        <w:pStyle w:val="Sadraj1"/>
        <w:spacing w:line="276" w:lineRule="auto"/>
        <w:rPr>
          <w:rFonts w:eastAsiaTheme="minorEastAsia" w:cstheme="minorBidi"/>
          <w:sz w:val="22"/>
          <w:szCs w:val="22"/>
        </w:rPr>
      </w:pPr>
      <w:hyperlink w:anchor="_Toc90042352" w:history="1">
        <w:r>
          <w:rPr>
            <w:rStyle w:val="Hiperveza"/>
          </w:rPr>
          <w:t>2.</w:t>
        </w:r>
        <w:r>
          <w:rPr>
            <w:rFonts w:eastAsiaTheme="minorEastAsia" w:cstheme="minorBidi"/>
            <w:sz w:val="22"/>
            <w:szCs w:val="22"/>
          </w:rPr>
          <w:tab/>
        </w:r>
        <w:r>
          <w:rPr>
            <w:rStyle w:val="Hiperveza"/>
          </w:rPr>
          <w:t>OBRAZLOŽENJE PRIJEDLOGA PRORAČUNA ZA 2026. GODINU I PROJEKCIJE ZA 2027. I 2028. GODINU</w:t>
        </w:r>
        <w:r>
          <w:rPr>
            <w:webHidden/>
          </w:rPr>
          <w:tab/>
        </w:r>
        <w:r>
          <w:rPr>
            <w:webHidden/>
          </w:rPr>
          <w:fldChar w:fldCharType="begin"/>
        </w:r>
        <w:r>
          <w:rPr>
            <w:webHidden/>
          </w:rPr>
          <w:instrText xml:space="preserve"> PAGEREF _Toc90042352 \h </w:instrText>
        </w:r>
        <w:r>
          <w:rPr>
            <w:webHidden/>
          </w:rPr>
        </w:r>
        <w:r>
          <w:rPr>
            <w:webHidden/>
          </w:rPr>
          <w:fldChar w:fldCharType="separate"/>
        </w:r>
        <w:r w:rsidR="003A5D64">
          <w:rPr>
            <w:webHidden/>
          </w:rPr>
          <w:t>3</w:t>
        </w:r>
        <w:r>
          <w:rPr>
            <w:webHidden/>
          </w:rPr>
          <w:fldChar w:fldCharType="end"/>
        </w:r>
      </w:hyperlink>
    </w:p>
    <w:p w14:paraId="145F1163" w14:textId="1AE6C164" w:rsidR="00975A86" w:rsidRDefault="00790931">
      <w:pPr>
        <w:pStyle w:val="Sadraj1"/>
        <w:spacing w:line="276" w:lineRule="auto"/>
        <w:rPr>
          <w:rFonts w:eastAsiaTheme="minorEastAsia" w:cstheme="minorBidi"/>
          <w:sz w:val="22"/>
          <w:szCs w:val="22"/>
        </w:rPr>
      </w:pPr>
      <w:hyperlink w:anchor="_Toc90042358" w:history="1">
        <w:r>
          <w:rPr>
            <w:rStyle w:val="Hiperveza"/>
          </w:rPr>
          <w:t>3.</w:t>
        </w:r>
        <w:r>
          <w:rPr>
            <w:rFonts w:eastAsiaTheme="minorEastAsia" w:cstheme="minorBidi"/>
            <w:sz w:val="22"/>
            <w:szCs w:val="22"/>
          </w:rPr>
          <w:tab/>
        </w:r>
        <w:r>
          <w:rPr>
            <w:rStyle w:val="Hiperveza"/>
          </w:rPr>
          <w:t>OPĆI DIO PRORAČUNA</w:t>
        </w:r>
        <w:r>
          <w:rPr>
            <w:webHidden/>
          </w:rPr>
          <w:tab/>
        </w:r>
        <w:r>
          <w:rPr>
            <w:webHidden/>
          </w:rPr>
          <w:fldChar w:fldCharType="begin"/>
        </w:r>
        <w:r>
          <w:rPr>
            <w:webHidden/>
          </w:rPr>
          <w:instrText xml:space="preserve"> PAGEREF _Toc90042358 \h </w:instrText>
        </w:r>
        <w:r>
          <w:rPr>
            <w:webHidden/>
          </w:rPr>
        </w:r>
        <w:r>
          <w:rPr>
            <w:webHidden/>
          </w:rPr>
          <w:fldChar w:fldCharType="separate"/>
        </w:r>
        <w:r w:rsidR="003A5D64">
          <w:rPr>
            <w:webHidden/>
          </w:rPr>
          <w:t>7</w:t>
        </w:r>
        <w:r>
          <w:rPr>
            <w:webHidden/>
          </w:rPr>
          <w:fldChar w:fldCharType="end"/>
        </w:r>
      </w:hyperlink>
    </w:p>
    <w:p w14:paraId="1E2ACC3F" w14:textId="0B298926" w:rsidR="00975A86" w:rsidRDefault="00790931">
      <w:pPr>
        <w:pStyle w:val="Sadraj2"/>
        <w:tabs>
          <w:tab w:val="left" w:pos="880"/>
        </w:tabs>
        <w:spacing w:line="276" w:lineRule="auto"/>
      </w:pPr>
      <w:hyperlink w:anchor="_Toc90042359" w:history="1">
        <w:r>
          <w:rPr>
            <w:rStyle w:val="Hiperveza"/>
            <w:rFonts w:cstheme="minorHAnsi"/>
          </w:rPr>
          <w:t>3.1.</w:t>
        </w:r>
        <w:r>
          <w:rPr>
            <w:rFonts w:eastAsiaTheme="minorEastAsia" w:cstheme="minorBidi"/>
            <w:sz w:val="22"/>
            <w:szCs w:val="22"/>
          </w:rPr>
          <w:tab/>
        </w:r>
        <w:r>
          <w:rPr>
            <w:rStyle w:val="Hiperveza"/>
            <w:rFonts w:cstheme="minorHAnsi"/>
          </w:rPr>
          <w:t>PRIHODI I PRIMICI PRORAČUNA</w:t>
        </w:r>
        <w:r>
          <w:rPr>
            <w:webHidden/>
          </w:rPr>
          <w:tab/>
        </w:r>
        <w:r>
          <w:rPr>
            <w:webHidden/>
          </w:rPr>
          <w:fldChar w:fldCharType="begin"/>
        </w:r>
        <w:r>
          <w:rPr>
            <w:webHidden/>
          </w:rPr>
          <w:instrText xml:space="preserve"> PAGEREF _Toc90042359 \h </w:instrText>
        </w:r>
        <w:r>
          <w:rPr>
            <w:webHidden/>
          </w:rPr>
        </w:r>
        <w:r>
          <w:rPr>
            <w:webHidden/>
          </w:rPr>
          <w:fldChar w:fldCharType="separate"/>
        </w:r>
        <w:r w:rsidR="003A5D64">
          <w:rPr>
            <w:webHidden/>
          </w:rPr>
          <w:t>9</w:t>
        </w:r>
        <w:r>
          <w:rPr>
            <w:webHidden/>
          </w:rPr>
          <w:fldChar w:fldCharType="end"/>
        </w:r>
      </w:hyperlink>
    </w:p>
    <w:p w14:paraId="6AEA5916" w14:textId="51A550E5" w:rsidR="00975A86" w:rsidRDefault="00790931">
      <w:pPr>
        <w:pStyle w:val="Sadraj1"/>
        <w:spacing w:line="276" w:lineRule="auto"/>
      </w:pPr>
      <w:r>
        <w:t xml:space="preserve">  </w:t>
      </w:r>
      <w:hyperlink w:anchor="_Toc90042360" w:history="1">
        <w:r>
          <w:rPr>
            <w:rStyle w:val="Hiperveza"/>
          </w:rPr>
          <w:t>3.2.    PRIHODI PRORAČUNSKIH KORISNIKA</w:t>
        </w:r>
        <w:r>
          <w:rPr>
            <w:webHidden/>
          </w:rPr>
          <w:tab/>
        </w:r>
        <w:r>
          <w:rPr>
            <w:webHidden/>
          </w:rPr>
          <w:fldChar w:fldCharType="begin"/>
        </w:r>
        <w:r>
          <w:rPr>
            <w:webHidden/>
          </w:rPr>
          <w:instrText xml:space="preserve"> PAGEREF _Toc90042360 \h </w:instrText>
        </w:r>
        <w:r>
          <w:rPr>
            <w:webHidden/>
          </w:rPr>
        </w:r>
        <w:r>
          <w:rPr>
            <w:webHidden/>
          </w:rPr>
          <w:fldChar w:fldCharType="separate"/>
        </w:r>
        <w:r w:rsidR="003A5D64">
          <w:rPr>
            <w:webHidden/>
          </w:rPr>
          <w:t>17</w:t>
        </w:r>
        <w:r>
          <w:rPr>
            <w:webHidden/>
          </w:rPr>
          <w:fldChar w:fldCharType="end"/>
        </w:r>
      </w:hyperlink>
    </w:p>
    <w:p w14:paraId="3B6896C8" w14:textId="357F6B4A" w:rsidR="00975A86" w:rsidRDefault="00790931">
      <w:pPr>
        <w:pStyle w:val="Sadraj2"/>
        <w:tabs>
          <w:tab w:val="left" w:pos="880"/>
        </w:tabs>
        <w:spacing w:line="276" w:lineRule="auto"/>
        <w:rPr>
          <w:rFonts w:eastAsiaTheme="minorEastAsia" w:cstheme="minorBidi"/>
          <w:sz w:val="22"/>
          <w:szCs w:val="22"/>
        </w:rPr>
      </w:pPr>
      <w:hyperlink w:anchor="_Toc90042361" w:history="1">
        <w:r>
          <w:rPr>
            <w:rStyle w:val="Hiperveza"/>
            <w:rFonts w:cstheme="minorHAnsi"/>
          </w:rPr>
          <w:t>3.3.</w:t>
        </w:r>
        <w:r>
          <w:rPr>
            <w:rFonts w:eastAsiaTheme="minorEastAsia" w:cstheme="minorBidi"/>
            <w:sz w:val="22"/>
            <w:szCs w:val="22"/>
          </w:rPr>
          <w:tab/>
        </w:r>
        <w:r>
          <w:rPr>
            <w:rStyle w:val="Hiperveza"/>
            <w:rFonts w:cstheme="minorHAnsi"/>
          </w:rPr>
          <w:t>RASHODI I IZDACI PRORAČUNA</w:t>
        </w:r>
        <w:r>
          <w:rPr>
            <w:webHidden/>
          </w:rPr>
          <w:tab/>
          <w:t>1</w:t>
        </w:r>
        <w:r w:rsidR="001F273B">
          <w:rPr>
            <w:webHidden/>
          </w:rPr>
          <w:t>8</w:t>
        </w:r>
      </w:hyperlink>
    </w:p>
    <w:p w14:paraId="366D3ED0" w14:textId="66B5F2B3" w:rsidR="00975A86" w:rsidRDefault="00790931">
      <w:pPr>
        <w:pStyle w:val="Sadraj1"/>
        <w:spacing w:line="276" w:lineRule="auto"/>
        <w:rPr>
          <w:rFonts w:eastAsiaTheme="minorEastAsia" w:cstheme="minorBidi"/>
          <w:sz w:val="22"/>
          <w:szCs w:val="22"/>
        </w:rPr>
      </w:pPr>
      <w:hyperlink w:anchor="_Toc90042362" w:history="1">
        <w:r>
          <w:rPr>
            <w:rStyle w:val="Hiperveza"/>
          </w:rPr>
          <w:t>4.</w:t>
        </w:r>
        <w:r>
          <w:rPr>
            <w:rFonts w:eastAsiaTheme="minorEastAsia" w:cstheme="minorBidi"/>
            <w:sz w:val="22"/>
            <w:szCs w:val="22"/>
          </w:rPr>
          <w:tab/>
        </w:r>
        <w:r>
          <w:rPr>
            <w:rStyle w:val="Hiperveza"/>
          </w:rPr>
          <w:t>PRORAČUN GRADA ZAPREŠIĆA PO IZVORIMA FINANCIRANJA</w:t>
        </w:r>
        <w:r>
          <w:rPr>
            <w:webHidden/>
          </w:rPr>
          <w:tab/>
          <w:t>2</w:t>
        </w:r>
        <w:r w:rsidR="001F273B">
          <w:rPr>
            <w:webHidden/>
          </w:rPr>
          <w:t>5</w:t>
        </w:r>
      </w:hyperlink>
    </w:p>
    <w:p w14:paraId="180F8855" w14:textId="53D8A348" w:rsidR="00975A86" w:rsidRDefault="00790931">
      <w:pPr>
        <w:pStyle w:val="Sadraj1"/>
        <w:spacing w:line="276" w:lineRule="auto"/>
        <w:rPr>
          <w:rFonts w:eastAsiaTheme="minorEastAsia" w:cstheme="minorBidi"/>
          <w:sz w:val="22"/>
          <w:szCs w:val="22"/>
        </w:rPr>
      </w:pPr>
      <w:hyperlink w:anchor="_Toc90042363" w:history="1">
        <w:r>
          <w:rPr>
            <w:rStyle w:val="Hiperveza"/>
          </w:rPr>
          <w:t>5.</w:t>
        </w:r>
        <w:r>
          <w:rPr>
            <w:rFonts w:eastAsiaTheme="minorEastAsia" w:cstheme="minorBidi"/>
            <w:sz w:val="22"/>
            <w:szCs w:val="22"/>
          </w:rPr>
          <w:tab/>
        </w:r>
        <w:r>
          <w:rPr>
            <w:rStyle w:val="Hiperveza"/>
          </w:rPr>
          <w:t>RASHODI PO FUNKCIJSKOJ KLASIFIKACIJI</w:t>
        </w:r>
        <w:r>
          <w:rPr>
            <w:webHidden/>
          </w:rPr>
          <w:tab/>
        </w:r>
        <w:r>
          <w:rPr>
            <w:webHidden/>
          </w:rPr>
          <w:fldChar w:fldCharType="begin"/>
        </w:r>
        <w:r>
          <w:rPr>
            <w:webHidden/>
          </w:rPr>
          <w:instrText xml:space="preserve"> PAGEREF _Toc90042363 \h </w:instrText>
        </w:r>
        <w:r>
          <w:rPr>
            <w:webHidden/>
          </w:rPr>
        </w:r>
        <w:r>
          <w:rPr>
            <w:webHidden/>
          </w:rPr>
          <w:fldChar w:fldCharType="separate"/>
        </w:r>
        <w:r w:rsidR="003A5D64">
          <w:rPr>
            <w:webHidden/>
          </w:rPr>
          <w:t>28</w:t>
        </w:r>
        <w:r>
          <w:rPr>
            <w:webHidden/>
          </w:rPr>
          <w:fldChar w:fldCharType="end"/>
        </w:r>
      </w:hyperlink>
    </w:p>
    <w:p w14:paraId="26EDE565" w14:textId="43034B37" w:rsidR="00975A86" w:rsidRDefault="00790931">
      <w:pPr>
        <w:pStyle w:val="Sadraj1"/>
        <w:spacing w:line="276" w:lineRule="auto"/>
        <w:rPr>
          <w:rFonts w:eastAsiaTheme="minorEastAsia" w:cstheme="minorBidi"/>
          <w:sz w:val="22"/>
          <w:szCs w:val="22"/>
        </w:rPr>
      </w:pPr>
      <w:hyperlink w:anchor="_Toc90042364" w:history="1">
        <w:r>
          <w:rPr>
            <w:rStyle w:val="Hiperveza"/>
          </w:rPr>
          <w:t>6.</w:t>
        </w:r>
        <w:r>
          <w:rPr>
            <w:rFonts w:eastAsiaTheme="minorEastAsia" w:cstheme="minorBidi"/>
            <w:sz w:val="22"/>
            <w:szCs w:val="22"/>
          </w:rPr>
          <w:tab/>
        </w:r>
        <w:r>
          <w:rPr>
            <w:rStyle w:val="Hiperveza"/>
          </w:rPr>
          <w:t>POSEBNI DIO PRORAČUNA</w:t>
        </w:r>
        <w:r>
          <w:rPr>
            <w:webHidden/>
          </w:rPr>
          <w:tab/>
        </w:r>
        <w:r w:rsidR="001F273B">
          <w:rPr>
            <w:webHidden/>
          </w:rPr>
          <w:t>30</w:t>
        </w:r>
      </w:hyperlink>
    </w:p>
    <w:p w14:paraId="0F86163B" w14:textId="61A4D0F1" w:rsidR="00975A86" w:rsidRDefault="00790931">
      <w:pPr>
        <w:pStyle w:val="Sadraj2"/>
        <w:tabs>
          <w:tab w:val="left" w:pos="880"/>
        </w:tabs>
        <w:spacing w:line="276" w:lineRule="auto"/>
        <w:rPr>
          <w:rFonts w:eastAsiaTheme="minorEastAsia" w:cstheme="minorBidi"/>
          <w:sz w:val="22"/>
          <w:szCs w:val="22"/>
        </w:rPr>
      </w:pPr>
      <w:hyperlink w:anchor="_Toc90042365" w:history="1">
        <w:r>
          <w:rPr>
            <w:rStyle w:val="Hiperveza"/>
            <w:rFonts w:cstheme="minorHAnsi"/>
          </w:rPr>
          <w:t>6.1.</w:t>
        </w:r>
        <w:r>
          <w:rPr>
            <w:rFonts w:eastAsiaTheme="minorEastAsia" w:cstheme="minorBidi"/>
            <w:sz w:val="22"/>
            <w:szCs w:val="22"/>
          </w:rPr>
          <w:tab/>
        </w:r>
        <w:r>
          <w:rPr>
            <w:rStyle w:val="Hiperveza"/>
            <w:rFonts w:cstheme="minorHAnsi"/>
          </w:rPr>
          <w:t>RASHODI I IZDACI PO ORGANIZACIJSKOJ KLASIFIKACIJI</w:t>
        </w:r>
        <w:r>
          <w:rPr>
            <w:webHidden/>
          </w:rPr>
          <w:tab/>
        </w:r>
        <w:r w:rsidR="001F273B">
          <w:rPr>
            <w:webHidden/>
          </w:rPr>
          <w:t>30</w:t>
        </w:r>
      </w:hyperlink>
    </w:p>
    <w:p w14:paraId="260F944D" w14:textId="4B5E1848" w:rsidR="00975A86" w:rsidRDefault="00790931">
      <w:pPr>
        <w:pStyle w:val="Sadraj2"/>
        <w:tabs>
          <w:tab w:val="left" w:pos="880"/>
        </w:tabs>
        <w:spacing w:line="276" w:lineRule="auto"/>
        <w:rPr>
          <w:rFonts w:eastAsiaTheme="minorEastAsia" w:cstheme="minorBidi"/>
          <w:sz w:val="22"/>
          <w:szCs w:val="22"/>
        </w:rPr>
      </w:pPr>
      <w:hyperlink w:anchor="_Toc90042366" w:history="1">
        <w:r>
          <w:rPr>
            <w:rStyle w:val="Hiperveza"/>
            <w:rFonts w:cstheme="minorHAnsi"/>
          </w:rPr>
          <w:t>6.2.</w:t>
        </w:r>
        <w:r>
          <w:rPr>
            <w:rFonts w:eastAsiaTheme="minorEastAsia" w:cstheme="minorBidi"/>
            <w:sz w:val="22"/>
            <w:szCs w:val="22"/>
          </w:rPr>
          <w:tab/>
        </w:r>
        <w:r>
          <w:rPr>
            <w:rStyle w:val="Hiperveza"/>
            <w:rFonts w:cstheme="minorHAnsi"/>
          </w:rPr>
          <w:t>RAZDJEL 001- PREDSTAVNIČKO TIJELO</w:t>
        </w:r>
        <w:r>
          <w:rPr>
            <w:webHidden/>
          </w:rPr>
          <w:tab/>
          <w:t>3</w:t>
        </w:r>
        <w:r w:rsidR="001F273B">
          <w:rPr>
            <w:webHidden/>
          </w:rPr>
          <w:t>1</w:t>
        </w:r>
      </w:hyperlink>
    </w:p>
    <w:p w14:paraId="3EB910A9" w14:textId="5A051C4E" w:rsidR="00975A86" w:rsidRDefault="00790931">
      <w:pPr>
        <w:pStyle w:val="Sadraj2"/>
        <w:tabs>
          <w:tab w:val="left" w:pos="880"/>
        </w:tabs>
        <w:spacing w:line="276" w:lineRule="auto"/>
        <w:rPr>
          <w:rFonts w:eastAsiaTheme="minorEastAsia" w:cstheme="minorBidi"/>
          <w:sz w:val="22"/>
          <w:szCs w:val="22"/>
        </w:rPr>
      </w:pPr>
      <w:hyperlink w:anchor="_Toc90042367" w:history="1">
        <w:r>
          <w:rPr>
            <w:rStyle w:val="Hiperveza"/>
            <w:rFonts w:cstheme="minorHAnsi"/>
          </w:rPr>
          <w:t>6.3.</w:t>
        </w:r>
        <w:r>
          <w:rPr>
            <w:rFonts w:eastAsiaTheme="minorEastAsia" w:cstheme="minorBidi"/>
            <w:sz w:val="22"/>
            <w:szCs w:val="22"/>
          </w:rPr>
          <w:tab/>
        </w:r>
        <w:r>
          <w:rPr>
            <w:rStyle w:val="Hiperveza"/>
            <w:rFonts w:cstheme="minorHAnsi"/>
          </w:rPr>
          <w:t>RAZDJEL 002- IZVRŠNO TIJELO</w:t>
        </w:r>
        <w:r>
          <w:rPr>
            <w:webHidden/>
          </w:rPr>
          <w:tab/>
        </w:r>
        <w:r>
          <w:rPr>
            <w:webHidden/>
          </w:rPr>
          <w:fldChar w:fldCharType="begin"/>
        </w:r>
        <w:r>
          <w:rPr>
            <w:webHidden/>
          </w:rPr>
          <w:instrText xml:space="preserve"> PAGEREF _Toc90042367 \h </w:instrText>
        </w:r>
        <w:r>
          <w:rPr>
            <w:webHidden/>
          </w:rPr>
        </w:r>
        <w:r>
          <w:rPr>
            <w:webHidden/>
          </w:rPr>
          <w:fldChar w:fldCharType="separate"/>
        </w:r>
        <w:r w:rsidR="003A5D64">
          <w:rPr>
            <w:webHidden/>
          </w:rPr>
          <w:t>33</w:t>
        </w:r>
        <w:r>
          <w:rPr>
            <w:webHidden/>
          </w:rPr>
          <w:fldChar w:fldCharType="end"/>
        </w:r>
      </w:hyperlink>
    </w:p>
    <w:p w14:paraId="5CC0F032" w14:textId="6F8A699F" w:rsidR="00975A86" w:rsidRDefault="00790931">
      <w:pPr>
        <w:pStyle w:val="Sadraj2"/>
        <w:tabs>
          <w:tab w:val="left" w:pos="880"/>
        </w:tabs>
        <w:spacing w:line="276" w:lineRule="auto"/>
        <w:rPr>
          <w:rFonts w:eastAsiaTheme="minorEastAsia" w:cstheme="minorBidi"/>
          <w:sz w:val="22"/>
          <w:szCs w:val="22"/>
        </w:rPr>
      </w:pPr>
      <w:hyperlink w:anchor="_Toc90042368" w:history="1">
        <w:r>
          <w:rPr>
            <w:rStyle w:val="Hiperveza"/>
            <w:rFonts w:cstheme="minorHAnsi"/>
          </w:rPr>
          <w:t>6.4.</w:t>
        </w:r>
        <w:r>
          <w:rPr>
            <w:rFonts w:eastAsiaTheme="minorEastAsia" w:cstheme="minorBidi"/>
            <w:sz w:val="22"/>
            <w:szCs w:val="22"/>
          </w:rPr>
          <w:tab/>
        </w:r>
        <w:r>
          <w:rPr>
            <w:rStyle w:val="Hiperveza"/>
            <w:rFonts w:cstheme="minorHAnsi"/>
          </w:rPr>
          <w:t>RAZDJEL 003- SLUŽBA GRADA</w:t>
        </w:r>
        <w:r>
          <w:rPr>
            <w:webHidden/>
          </w:rPr>
          <w:tab/>
        </w:r>
        <w:r>
          <w:rPr>
            <w:webHidden/>
          </w:rPr>
          <w:fldChar w:fldCharType="begin"/>
        </w:r>
        <w:r>
          <w:rPr>
            <w:webHidden/>
          </w:rPr>
          <w:instrText xml:space="preserve"> PAGEREF _Toc90042368 \h </w:instrText>
        </w:r>
        <w:r>
          <w:rPr>
            <w:webHidden/>
          </w:rPr>
        </w:r>
        <w:r>
          <w:rPr>
            <w:webHidden/>
          </w:rPr>
          <w:fldChar w:fldCharType="separate"/>
        </w:r>
        <w:r w:rsidR="003A5D64">
          <w:rPr>
            <w:webHidden/>
          </w:rPr>
          <w:t>36</w:t>
        </w:r>
        <w:r>
          <w:rPr>
            <w:webHidden/>
          </w:rPr>
          <w:fldChar w:fldCharType="end"/>
        </w:r>
      </w:hyperlink>
    </w:p>
    <w:p w14:paraId="70CB8EF8" w14:textId="05449974" w:rsidR="00975A86" w:rsidRDefault="00790931">
      <w:pPr>
        <w:pStyle w:val="Sadraj2"/>
        <w:tabs>
          <w:tab w:val="left" w:pos="880"/>
        </w:tabs>
        <w:spacing w:line="276" w:lineRule="auto"/>
        <w:rPr>
          <w:rFonts w:eastAsiaTheme="minorEastAsia" w:cstheme="minorBidi"/>
          <w:sz w:val="22"/>
          <w:szCs w:val="22"/>
        </w:rPr>
      </w:pPr>
      <w:hyperlink w:anchor="_Toc90042369" w:history="1">
        <w:r>
          <w:rPr>
            <w:rStyle w:val="Hiperveza"/>
            <w:rFonts w:cstheme="minorHAnsi"/>
          </w:rPr>
          <w:t>6.5.</w:t>
        </w:r>
        <w:r>
          <w:rPr>
            <w:rFonts w:eastAsiaTheme="minorEastAsia" w:cstheme="minorBidi"/>
            <w:sz w:val="22"/>
            <w:szCs w:val="22"/>
          </w:rPr>
          <w:tab/>
        </w:r>
        <w:r>
          <w:rPr>
            <w:rStyle w:val="Hiperveza"/>
            <w:rFonts w:cstheme="minorHAnsi"/>
          </w:rPr>
          <w:t>RAZDJEL 004 - UO  ZA FINANCIJE I GOSPODARSKI RAZVOJ</w:t>
        </w:r>
        <w:r>
          <w:rPr>
            <w:webHidden/>
          </w:rPr>
          <w:tab/>
        </w:r>
        <w:r>
          <w:rPr>
            <w:webHidden/>
          </w:rPr>
          <w:fldChar w:fldCharType="begin"/>
        </w:r>
        <w:r>
          <w:rPr>
            <w:webHidden/>
          </w:rPr>
          <w:instrText xml:space="preserve"> PAGEREF _Toc90042369 \h </w:instrText>
        </w:r>
        <w:r>
          <w:rPr>
            <w:webHidden/>
          </w:rPr>
        </w:r>
        <w:r>
          <w:rPr>
            <w:webHidden/>
          </w:rPr>
          <w:fldChar w:fldCharType="separate"/>
        </w:r>
        <w:r w:rsidR="003A5D64">
          <w:rPr>
            <w:webHidden/>
          </w:rPr>
          <w:t>38</w:t>
        </w:r>
        <w:r>
          <w:rPr>
            <w:webHidden/>
          </w:rPr>
          <w:fldChar w:fldCharType="end"/>
        </w:r>
      </w:hyperlink>
    </w:p>
    <w:p w14:paraId="4C38B402" w14:textId="593DF560" w:rsidR="00975A86" w:rsidRDefault="00790931">
      <w:pPr>
        <w:pStyle w:val="Sadraj2"/>
        <w:tabs>
          <w:tab w:val="left" w:pos="880"/>
        </w:tabs>
        <w:spacing w:line="276" w:lineRule="auto"/>
        <w:rPr>
          <w:rFonts w:eastAsiaTheme="minorEastAsia" w:cstheme="minorBidi"/>
          <w:sz w:val="22"/>
          <w:szCs w:val="22"/>
        </w:rPr>
      </w:pPr>
      <w:hyperlink w:anchor="_Toc90042370" w:history="1">
        <w:r>
          <w:rPr>
            <w:rStyle w:val="Hiperveza"/>
            <w:rFonts w:cstheme="minorHAnsi"/>
          </w:rPr>
          <w:t>6.6.</w:t>
        </w:r>
        <w:r>
          <w:rPr>
            <w:rFonts w:eastAsiaTheme="minorEastAsia" w:cstheme="minorBidi"/>
            <w:sz w:val="22"/>
            <w:szCs w:val="22"/>
          </w:rPr>
          <w:tab/>
        </w:r>
        <w:r>
          <w:rPr>
            <w:rStyle w:val="Hiperveza"/>
            <w:rFonts w:cstheme="minorHAnsi"/>
          </w:rPr>
          <w:t>RAZDJEL 005 - UO ZA DRUŠTVENE DJELATNOSTI</w:t>
        </w:r>
        <w:r>
          <w:rPr>
            <w:webHidden/>
          </w:rPr>
          <w:tab/>
        </w:r>
        <w:r>
          <w:rPr>
            <w:webHidden/>
          </w:rPr>
          <w:fldChar w:fldCharType="begin"/>
        </w:r>
        <w:r>
          <w:rPr>
            <w:webHidden/>
          </w:rPr>
          <w:instrText xml:space="preserve"> PAGEREF _Toc90042370 \h </w:instrText>
        </w:r>
        <w:r>
          <w:rPr>
            <w:webHidden/>
          </w:rPr>
        </w:r>
        <w:r>
          <w:rPr>
            <w:webHidden/>
          </w:rPr>
          <w:fldChar w:fldCharType="separate"/>
        </w:r>
        <w:r w:rsidR="003A5D64">
          <w:rPr>
            <w:webHidden/>
          </w:rPr>
          <w:t>43</w:t>
        </w:r>
        <w:r>
          <w:rPr>
            <w:webHidden/>
          </w:rPr>
          <w:fldChar w:fldCharType="end"/>
        </w:r>
      </w:hyperlink>
    </w:p>
    <w:p w14:paraId="365E8A91" w14:textId="18A3D0DB" w:rsidR="00975A86" w:rsidRDefault="00790931">
      <w:pPr>
        <w:pStyle w:val="Sadraj2"/>
        <w:tabs>
          <w:tab w:val="left" w:pos="880"/>
        </w:tabs>
        <w:spacing w:line="276" w:lineRule="auto"/>
        <w:rPr>
          <w:rFonts w:eastAsiaTheme="minorEastAsia" w:cstheme="minorBidi"/>
          <w:sz w:val="22"/>
          <w:szCs w:val="22"/>
        </w:rPr>
      </w:pPr>
      <w:hyperlink w:anchor="_Toc90042371" w:history="1">
        <w:r>
          <w:rPr>
            <w:rStyle w:val="Hiperveza"/>
            <w:rFonts w:cstheme="minorHAnsi"/>
          </w:rPr>
          <w:t>6.7.</w:t>
        </w:r>
        <w:r>
          <w:rPr>
            <w:rFonts w:eastAsiaTheme="minorEastAsia" w:cstheme="minorBidi"/>
            <w:sz w:val="22"/>
            <w:szCs w:val="22"/>
          </w:rPr>
          <w:tab/>
        </w:r>
        <w:r>
          <w:rPr>
            <w:rStyle w:val="Hiperveza"/>
            <w:rFonts w:cstheme="minorHAnsi"/>
          </w:rPr>
          <w:t>RAZDJEL 006 - UO GRADITELJSTVO, ZAŠTITU OKOLIŠA, STAMBENE I KOMUNALNE POSLOVE</w:t>
        </w:r>
        <w:r>
          <w:rPr>
            <w:webHidden/>
          </w:rPr>
          <w:tab/>
        </w:r>
        <w:r>
          <w:rPr>
            <w:webHidden/>
          </w:rPr>
          <w:fldChar w:fldCharType="begin"/>
        </w:r>
        <w:r>
          <w:rPr>
            <w:webHidden/>
          </w:rPr>
          <w:instrText xml:space="preserve"> PAGEREF _Toc90042371 \h </w:instrText>
        </w:r>
        <w:r>
          <w:rPr>
            <w:webHidden/>
          </w:rPr>
        </w:r>
        <w:r>
          <w:rPr>
            <w:webHidden/>
          </w:rPr>
          <w:fldChar w:fldCharType="separate"/>
        </w:r>
        <w:r w:rsidR="003A5D64">
          <w:rPr>
            <w:webHidden/>
          </w:rPr>
          <w:t>53</w:t>
        </w:r>
        <w:r>
          <w:rPr>
            <w:webHidden/>
          </w:rPr>
          <w:fldChar w:fldCharType="end"/>
        </w:r>
      </w:hyperlink>
    </w:p>
    <w:p w14:paraId="63F6AE59" w14:textId="35C5E8F8" w:rsidR="00975A86" w:rsidRDefault="00790931">
      <w:pPr>
        <w:pStyle w:val="Sadraj1"/>
        <w:spacing w:line="276" w:lineRule="auto"/>
        <w:rPr>
          <w:rFonts w:eastAsiaTheme="minorEastAsia" w:cstheme="minorBidi"/>
          <w:sz w:val="22"/>
          <w:szCs w:val="22"/>
        </w:rPr>
      </w:pPr>
      <w:hyperlink w:anchor="_Toc90042374" w:history="1">
        <w:r>
          <w:rPr>
            <w:rStyle w:val="Hiperveza"/>
          </w:rPr>
          <w:t>Prilog 1.</w:t>
        </w:r>
        <w:r>
          <w:rPr>
            <w:webHidden/>
          </w:rPr>
          <w:tab/>
        </w:r>
        <w:r>
          <w:rPr>
            <w:webHidden/>
          </w:rPr>
          <w:fldChar w:fldCharType="begin"/>
        </w:r>
        <w:r>
          <w:rPr>
            <w:webHidden/>
          </w:rPr>
          <w:instrText xml:space="preserve"> PAGEREF _Toc90042374 \h </w:instrText>
        </w:r>
        <w:r>
          <w:rPr>
            <w:webHidden/>
          </w:rPr>
        </w:r>
        <w:r>
          <w:rPr>
            <w:webHidden/>
          </w:rPr>
          <w:fldChar w:fldCharType="separate"/>
        </w:r>
        <w:r w:rsidR="003A5D64">
          <w:rPr>
            <w:webHidden/>
          </w:rPr>
          <w:t>58</w:t>
        </w:r>
        <w:r>
          <w:rPr>
            <w:webHidden/>
          </w:rPr>
          <w:fldChar w:fldCharType="end"/>
        </w:r>
      </w:hyperlink>
    </w:p>
    <w:p w14:paraId="098B65BA" w14:textId="77777777" w:rsidR="00975A86" w:rsidRDefault="00790931">
      <w:pPr>
        <w:spacing w:line="276" w:lineRule="auto"/>
        <w:jc w:val="center"/>
        <w:outlineLvl w:val="0"/>
        <w:rPr>
          <w:rFonts w:asciiTheme="minorHAnsi" w:hAnsiTheme="minorHAnsi" w:cstheme="minorHAnsi"/>
          <w:b/>
          <w:noProof/>
          <w:sz w:val="32"/>
          <w:szCs w:val="32"/>
        </w:rPr>
      </w:pPr>
      <w:r>
        <w:rPr>
          <w:rFonts w:asciiTheme="minorHAnsi" w:hAnsiTheme="minorHAnsi" w:cstheme="minorHAnsi"/>
          <w:b/>
          <w:noProof/>
          <w:sz w:val="32"/>
          <w:szCs w:val="32"/>
        </w:rPr>
        <w:fldChar w:fldCharType="end"/>
      </w:r>
    </w:p>
    <w:p w14:paraId="43CA386F" w14:textId="77777777" w:rsidR="00975A86" w:rsidRDefault="00975A86">
      <w:pPr>
        <w:spacing w:line="276" w:lineRule="auto"/>
        <w:jc w:val="center"/>
        <w:outlineLvl w:val="0"/>
        <w:rPr>
          <w:rFonts w:asciiTheme="minorHAnsi" w:hAnsiTheme="minorHAnsi" w:cstheme="minorHAnsi"/>
          <w:b/>
          <w:noProof/>
          <w:sz w:val="32"/>
          <w:szCs w:val="32"/>
        </w:rPr>
      </w:pPr>
    </w:p>
    <w:p w14:paraId="3FE3C614" w14:textId="77777777" w:rsidR="00975A86" w:rsidRDefault="00975A86">
      <w:pPr>
        <w:spacing w:line="276" w:lineRule="auto"/>
        <w:jc w:val="center"/>
        <w:outlineLvl w:val="0"/>
        <w:rPr>
          <w:rFonts w:asciiTheme="minorHAnsi" w:hAnsiTheme="minorHAnsi" w:cstheme="minorHAnsi"/>
          <w:b/>
          <w:noProof/>
          <w:sz w:val="32"/>
          <w:szCs w:val="32"/>
        </w:rPr>
      </w:pPr>
    </w:p>
    <w:p w14:paraId="2032B93F" w14:textId="77777777" w:rsidR="00975A86" w:rsidRDefault="00975A86">
      <w:pPr>
        <w:spacing w:line="276" w:lineRule="auto"/>
        <w:jc w:val="center"/>
        <w:outlineLvl w:val="0"/>
        <w:rPr>
          <w:rFonts w:asciiTheme="minorHAnsi" w:hAnsiTheme="minorHAnsi" w:cstheme="minorHAnsi"/>
          <w:b/>
          <w:sz w:val="32"/>
          <w:szCs w:val="32"/>
        </w:rPr>
      </w:pPr>
    </w:p>
    <w:p w14:paraId="54F96068" w14:textId="77777777" w:rsidR="00975A86" w:rsidRDefault="00975A86">
      <w:pPr>
        <w:spacing w:line="276" w:lineRule="auto"/>
        <w:jc w:val="center"/>
        <w:outlineLvl w:val="0"/>
        <w:rPr>
          <w:rFonts w:asciiTheme="minorHAnsi" w:hAnsiTheme="minorHAnsi" w:cstheme="minorHAnsi"/>
          <w:b/>
          <w:sz w:val="32"/>
          <w:szCs w:val="32"/>
        </w:rPr>
      </w:pPr>
    </w:p>
    <w:p w14:paraId="7DF44A4C" w14:textId="77777777" w:rsidR="00975A86" w:rsidRDefault="00975A86">
      <w:pPr>
        <w:spacing w:line="276" w:lineRule="auto"/>
        <w:jc w:val="center"/>
        <w:outlineLvl w:val="0"/>
        <w:rPr>
          <w:rFonts w:asciiTheme="minorHAnsi" w:hAnsiTheme="minorHAnsi" w:cstheme="minorHAnsi"/>
          <w:b/>
          <w:sz w:val="32"/>
          <w:szCs w:val="32"/>
        </w:rPr>
      </w:pPr>
    </w:p>
    <w:p w14:paraId="1FD3419E" w14:textId="77777777" w:rsidR="00975A86" w:rsidRDefault="00975A86">
      <w:pPr>
        <w:spacing w:line="276" w:lineRule="auto"/>
        <w:jc w:val="center"/>
        <w:outlineLvl w:val="0"/>
        <w:rPr>
          <w:rFonts w:asciiTheme="minorHAnsi" w:hAnsiTheme="minorHAnsi" w:cstheme="minorHAnsi"/>
          <w:b/>
          <w:sz w:val="32"/>
          <w:szCs w:val="32"/>
        </w:rPr>
      </w:pPr>
    </w:p>
    <w:p w14:paraId="0689158E" w14:textId="77777777" w:rsidR="00975A86" w:rsidRDefault="00975A86">
      <w:pPr>
        <w:spacing w:line="276" w:lineRule="auto"/>
        <w:jc w:val="center"/>
        <w:outlineLvl w:val="0"/>
        <w:rPr>
          <w:rFonts w:asciiTheme="minorHAnsi" w:hAnsiTheme="minorHAnsi" w:cstheme="minorHAnsi"/>
          <w:b/>
          <w:sz w:val="32"/>
          <w:szCs w:val="32"/>
        </w:rPr>
      </w:pPr>
    </w:p>
    <w:p w14:paraId="540CA32E" w14:textId="77777777" w:rsidR="00975A86" w:rsidRDefault="00975A86">
      <w:pPr>
        <w:spacing w:line="276" w:lineRule="auto"/>
        <w:jc w:val="center"/>
        <w:outlineLvl w:val="0"/>
        <w:rPr>
          <w:rFonts w:asciiTheme="minorHAnsi" w:hAnsiTheme="minorHAnsi" w:cstheme="minorHAnsi"/>
          <w:b/>
          <w:sz w:val="32"/>
          <w:szCs w:val="32"/>
        </w:rPr>
      </w:pPr>
    </w:p>
    <w:p w14:paraId="03DCF734" w14:textId="77777777" w:rsidR="00975A86" w:rsidRDefault="00975A86">
      <w:pPr>
        <w:spacing w:line="276" w:lineRule="auto"/>
        <w:jc w:val="center"/>
        <w:rPr>
          <w:rFonts w:asciiTheme="minorHAnsi" w:hAnsiTheme="minorHAnsi" w:cstheme="minorHAnsi"/>
          <w:b/>
          <w:sz w:val="32"/>
          <w:szCs w:val="32"/>
        </w:rPr>
      </w:pPr>
    </w:p>
    <w:p w14:paraId="4F04310C" w14:textId="77777777" w:rsidR="00975A86" w:rsidRDefault="00975A86">
      <w:pPr>
        <w:spacing w:line="276" w:lineRule="auto"/>
        <w:jc w:val="both"/>
        <w:rPr>
          <w:rFonts w:asciiTheme="minorHAnsi" w:hAnsiTheme="minorHAnsi" w:cstheme="minorHAnsi"/>
          <w:color w:val="FF0000"/>
        </w:rPr>
      </w:pPr>
    </w:p>
    <w:p w14:paraId="6EDA8B2C" w14:textId="77777777" w:rsidR="00975A86" w:rsidRDefault="00975A86">
      <w:pPr>
        <w:spacing w:line="276" w:lineRule="auto"/>
        <w:jc w:val="both"/>
        <w:rPr>
          <w:rFonts w:asciiTheme="minorHAnsi" w:hAnsiTheme="minorHAnsi" w:cstheme="minorHAnsi"/>
          <w:color w:val="FF0000"/>
        </w:rPr>
      </w:pPr>
    </w:p>
    <w:p w14:paraId="511A13D0" w14:textId="77777777" w:rsidR="00975A86" w:rsidRDefault="00975A86">
      <w:pPr>
        <w:spacing w:line="276" w:lineRule="auto"/>
        <w:jc w:val="both"/>
        <w:rPr>
          <w:rFonts w:asciiTheme="minorHAnsi" w:hAnsiTheme="minorHAnsi" w:cstheme="minorHAnsi"/>
          <w:color w:val="FF0000"/>
        </w:rPr>
      </w:pPr>
    </w:p>
    <w:p w14:paraId="70770414" w14:textId="77777777" w:rsidR="00975A86" w:rsidRDefault="00790931">
      <w:pPr>
        <w:pStyle w:val="Naslov1"/>
        <w:numPr>
          <w:ilvl w:val="0"/>
          <w:numId w:val="4"/>
        </w:numPr>
        <w:spacing w:line="276" w:lineRule="auto"/>
        <w:jc w:val="both"/>
        <w:rPr>
          <w:rFonts w:asciiTheme="minorHAnsi" w:hAnsiTheme="minorHAnsi" w:cstheme="minorHAnsi"/>
          <w:sz w:val="28"/>
          <w:szCs w:val="28"/>
        </w:rPr>
      </w:pPr>
      <w:bookmarkStart w:id="0" w:name="_Toc25926684"/>
      <w:bookmarkStart w:id="1" w:name="_Toc90042169"/>
      <w:bookmarkStart w:id="2" w:name="_Toc90042351"/>
      <w:r>
        <w:rPr>
          <w:rFonts w:asciiTheme="minorHAnsi" w:hAnsiTheme="minorHAnsi" w:cstheme="minorHAnsi"/>
          <w:sz w:val="28"/>
          <w:szCs w:val="28"/>
        </w:rPr>
        <w:lastRenderedPageBreak/>
        <w:t>PRAVNI TEMELJ</w:t>
      </w:r>
      <w:bookmarkEnd w:id="0"/>
      <w:bookmarkEnd w:id="1"/>
      <w:bookmarkEnd w:id="2"/>
    </w:p>
    <w:p w14:paraId="20E4543A" w14:textId="77777777" w:rsidR="00975A86" w:rsidRDefault="00975A86">
      <w:pPr>
        <w:spacing w:line="276" w:lineRule="auto"/>
        <w:jc w:val="both"/>
        <w:rPr>
          <w:rFonts w:asciiTheme="minorHAnsi" w:hAnsiTheme="minorHAnsi" w:cstheme="minorHAnsi"/>
        </w:rPr>
      </w:pPr>
    </w:p>
    <w:p w14:paraId="727FEA57" w14:textId="77777777" w:rsidR="00975A86" w:rsidRDefault="00975A86">
      <w:pPr>
        <w:spacing w:line="276" w:lineRule="auto"/>
        <w:jc w:val="both"/>
        <w:rPr>
          <w:rFonts w:asciiTheme="minorHAnsi" w:hAnsiTheme="minorHAnsi" w:cstheme="minorHAnsi"/>
          <w:sz w:val="22"/>
          <w:szCs w:val="22"/>
        </w:rPr>
      </w:pPr>
    </w:p>
    <w:p w14:paraId="304E116E" w14:textId="77777777" w:rsidR="00975A86" w:rsidRDefault="00790931">
      <w:pPr>
        <w:spacing w:line="276" w:lineRule="auto"/>
        <w:ind w:firstLine="851"/>
        <w:jc w:val="both"/>
        <w:rPr>
          <w:rFonts w:asciiTheme="minorHAnsi" w:hAnsiTheme="minorHAnsi" w:cstheme="minorHAnsi"/>
          <w:sz w:val="22"/>
          <w:szCs w:val="22"/>
          <w:highlight w:val="yellow"/>
        </w:rPr>
      </w:pPr>
      <w:r>
        <w:rPr>
          <w:rFonts w:asciiTheme="minorHAnsi" w:hAnsiTheme="minorHAnsi" w:cstheme="minorHAnsi"/>
          <w:sz w:val="22"/>
          <w:szCs w:val="22"/>
        </w:rPr>
        <w:t xml:space="preserve">Na temelju članka 22. Statuta Grada Zaprešića (Službene novine Grada Zaprešića broj 04/09; 02/13; 06/13-pročišćeni tekst 07/14, 01/18, 02/20  i 01/21), članka 42, st.1, Zakona o proračunu (Narodne novine, broj 144/21), te članka 54. Poslovnika Gradskog vijeća Grada Zaprešića (Službene novine Grada Zaprešića broj 05/09, 02/13, 06/13-pročišćeni tekst 01/14, 01/18, 02/20, 01/21 i 03/23), Gradonačelnik podnosi Prijedlog proračuna Grada Zaprešića predstavničkom tijelu JLPR(S) za 2026. godinu i projekcije za 2027. i 2028. godinu. </w:t>
      </w:r>
    </w:p>
    <w:p w14:paraId="3DFF6C52"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Proračun  Grada  Zaprešića  temeljni  je  financijski  dokument  u  kojemu  su  iskazani  planirani prihodi i primici, te rashodi i izdaci Grada Zaprešića za 2026. godinu. Prijedlog Proračuna za 2026. godinu složen je i opsežan dokument koji prikazuje iz kojih se izvora planira prikupljati proračunska sredstva te na koji način i za što će se isti trošiti.</w:t>
      </w:r>
    </w:p>
    <w:p w14:paraId="0AEB6AF2"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Predstavničko tijelo jedinice lokalne i područne (regionalne) samouprave obvezno je do kraja tekuće godine donijeti proračun za narednu proračunsku  godinu i projekcije za sljedeće dvije  proračunske godine. Navedenim aktima omogućava se financiranje poslova, funkcija i programa koje izvršavaju Upravni odjeli-razdjeli i Služba,  a  radi  ostvarivanja  javnih  potreba  i  prava  građana,  koji  se  temeljem  posebnih zakona i drugih, na zakonu zasnovanih propisa, financiraju iz javnih prihoda, odnosno iz proračuna Grada. Pri sastavljanju prijedloga planskih dokumenata za naredno trogodišnje razdoblje bilo je obvezno primijeniti  zakonom  propisanu  metodologiju  glede  sadržaja  proračuna,  programskog  planiranja, proračunskih klasifikacija i drugo.</w:t>
      </w:r>
    </w:p>
    <w:p w14:paraId="047281A3"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Zakonom o proračunu uveden je u sustav planiranja trogodišnji proračunski okvir što znači da  Hrvatski  sabor,  odnosno  predstavničko  tijelo  JLP(R)S,  usvaja  proračun  za  2025.  godinu  s projekcijama  za  sljedeće  dvije  godine,  2026.  i  2027.  godinu.  Nadalje, Zakon o proračunu utvrđuje da se plan proračuna za sljedeću godinu, kao i projekcije  proračuna  za  naredne  dvije  godine  usvajaju  na  razini  skupine  (drugoj razini računskog plana). Usvajanje proračuna, a time i financijskih planova korisnika proračuna, na višoj razini jedan je od ključnih mehanizama koji proračunskim korisnicima daje određenu fleksibilnost u izvršavanju proračuna  i  financijskog  plana  jer  su  oni  ti  koji  su  odgovorni  za  provođenje  svojih  programa (aktivnosti i projekata) u skladu s usvojenim proračunom i financijskim planom.</w:t>
      </w:r>
    </w:p>
    <w:p w14:paraId="37E3F4C6"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Proračun  za  2026.  godinu  i  projekcije  za  2027.  i  2028.  godinu  sastoje  se  od  Općeg  i Posebnog dijela, sukladno propisima iz Zakona o proračunu.  </w:t>
      </w:r>
    </w:p>
    <w:p w14:paraId="3F32305D"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Opći dio Proračuna sadrži: Račun prihoda i rashoda i Račun financiranja. U Računu prihoda i rashoda iskazani su prihodi poslovanja i prihodi od prodaje nefinancijske imovine te rashodi  poslovanja  i  rashodi  za  nabavku  nefinancijske  imovine  po  ekonomskoj  klasifikaciji. Ekonomska  klasifikacija  sadrži  prihode  po  prirodnim  vrstama  te  rashode  prema ekonomskoj namjeni za koju služe. Opći dio proračuna sadrži pregled prihoda, te rashoda za sljedeću proračunsku godinu te prijedloge za 2027. i  2028. godinu. </w:t>
      </w:r>
    </w:p>
    <w:p w14:paraId="037630DD"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 Računu financiranja iskazuju su primici od financijske imovine i zaduživanja te izdaci za financijsku imovinu i otplate zajmova.</w:t>
      </w:r>
    </w:p>
    <w:p w14:paraId="683D2FED"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U  Posebnom  dijelu  proračuna,  planirani  rashodi  i  izdaci  raspoređeni  su  po  programima odnosno  njihovim  sastavnim  dijelovima  (aktivnostima,  tekućim  i  kapitalnim  projektima),  kojih  su nositelji  Upravni odjeli, službe gradske  uprave  i  proračunski  korisnici.  U  okviru  programa,  projekata  i  aktivnosti, rashodi  i  izdaci  su  iskazani  prema  ekonomskoj,  funkcijskoj  klasifikaciji  i  izvorima  financiranja sukladno Pravilniku o proračunskim klasifikacijama (NN 4/24), i Pravilnikom o proračunskom računovodstvu i računskom planu (NN 158/23). Posebni  dio  Proračuna  sadrži i rashode  </w:t>
      </w:r>
      <w:r>
        <w:rPr>
          <w:rFonts w:asciiTheme="minorHAnsi" w:hAnsiTheme="minorHAnsi" w:cstheme="minorHAnsi"/>
          <w:sz w:val="22"/>
          <w:szCs w:val="22"/>
        </w:rPr>
        <w:lastRenderedPageBreak/>
        <w:t xml:space="preserve">i  izdatke  proračunskih  korisnika  iz  njihovih financijskih  planova  koji  su  raspoređeni  po  Upravnim odjelima-razdjelima i službama te glavama unutar pojedinih razdjela na krajnje korisnike. </w:t>
      </w:r>
    </w:p>
    <w:p w14:paraId="0E64864B"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Proračun Grada Zaprešića planira se i izvršava u sustavu riznice putem jedinstvenog novčanog žiro-računa preko kojeg se obavljaju sve financijske transakcije Proračuna pri čemu proračunski korisnici nemaju svoj IBAN.</w:t>
      </w:r>
    </w:p>
    <w:p w14:paraId="4180B400"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color w:val="FF0000"/>
          <w:sz w:val="22"/>
          <w:szCs w:val="22"/>
        </w:rPr>
        <w:t xml:space="preserve">  </w:t>
      </w:r>
    </w:p>
    <w:p w14:paraId="01864C28" w14:textId="77777777" w:rsidR="00975A86" w:rsidRDefault="00975A86">
      <w:pPr>
        <w:spacing w:line="276" w:lineRule="auto"/>
        <w:jc w:val="both"/>
        <w:rPr>
          <w:rFonts w:asciiTheme="minorHAnsi" w:hAnsiTheme="minorHAnsi" w:cstheme="minorHAnsi"/>
          <w:color w:val="FF0000"/>
          <w:highlight w:val="yellow"/>
        </w:rPr>
      </w:pPr>
    </w:p>
    <w:p w14:paraId="18243A14" w14:textId="64F41B20" w:rsidR="00975A86" w:rsidRDefault="00790931">
      <w:pPr>
        <w:pStyle w:val="Naslov1"/>
        <w:numPr>
          <w:ilvl w:val="0"/>
          <w:numId w:val="4"/>
        </w:numPr>
        <w:spacing w:line="276" w:lineRule="auto"/>
        <w:jc w:val="both"/>
        <w:rPr>
          <w:rFonts w:asciiTheme="minorHAnsi" w:hAnsiTheme="minorHAnsi" w:cstheme="minorHAnsi"/>
          <w:sz w:val="28"/>
          <w:szCs w:val="28"/>
        </w:rPr>
      </w:pPr>
      <w:bookmarkStart w:id="3" w:name="_Toc25926685"/>
      <w:bookmarkStart w:id="4" w:name="_Toc90042170"/>
      <w:bookmarkStart w:id="5" w:name="_Toc90042352"/>
      <w:r>
        <w:rPr>
          <w:rFonts w:asciiTheme="minorHAnsi" w:hAnsiTheme="minorHAnsi" w:cstheme="minorHAnsi"/>
          <w:sz w:val="28"/>
          <w:szCs w:val="28"/>
        </w:rPr>
        <w:t>OBRAZLOŽENJE PRIJEDLOGA PRORAČUNA ZA 202</w:t>
      </w:r>
      <w:r w:rsidR="00532452">
        <w:rPr>
          <w:rFonts w:asciiTheme="minorHAnsi" w:hAnsiTheme="minorHAnsi" w:cstheme="minorHAnsi"/>
          <w:sz w:val="28"/>
          <w:szCs w:val="28"/>
        </w:rPr>
        <w:t>6</w:t>
      </w:r>
      <w:r>
        <w:rPr>
          <w:rFonts w:asciiTheme="minorHAnsi" w:hAnsiTheme="minorHAnsi" w:cstheme="minorHAnsi"/>
          <w:sz w:val="28"/>
          <w:szCs w:val="28"/>
        </w:rPr>
        <w:t>. GODINU I PROJEKCIJE ZA 202</w:t>
      </w:r>
      <w:r w:rsidR="00532452">
        <w:rPr>
          <w:rFonts w:asciiTheme="minorHAnsi" w:hAnsiTheme="minorHAnsi" w:cstheme="minorHAnsi"/>
          <w:sz w:val="28"/>
          <w:szCs w:val="28"/>
        </w:rPr>
        <w:t>7</w:t>
      </w:r>
      <w:r>
        <w:rPr>
          <w:rFonts w:asciiTheme="minorHAnsi" w:hAnsiTheme="minorHAnsi" w:cstheme="minorHAnsi"/>
          <w:sz w:val="28"/>
          <w:szCs w:val="28"/>
        </w:rPr>
        <w:t>. I 202</w:t>
      </w:r>
      <w:r w:rsidR="00532452">
        <w:rPr>
          <w:rFonts w:asciiTheme="minorHAnsi" w:hAnsiTheme="minorHAnsi" w:cstheme="minorHAnsi"/>
          <w:sz w:val="28"/>
          <w:szCs w:val="28"/>
        </w:rPr>
        <w:t>8</w:t>
      </w:r>
      <w:r>
        <w:rPr>
          <w:rFonts w:asciiTheme="minorHAnsi" w:hAnsiTheme="minorHAnsi" w:cstheme="minorHAnsi"/>
          <w:sz w:val="28"/>
          <w:szCs w:val="28"/>
        </w:rPr>
        <w:t>. GODINU</w:t>
      </w:r>
      <w:bookmarkEnd w:id="3"/>
      <w:bookmarkEnd w:id="4"/>
      <w:bookmarkEnd w:id="5"/>
    </w:p>
    <w:p w14:paraId="40D4D6CD" w14:textId="77777777" w:rsidR="00975A86" w:rsidRDefault="00975A86">
      <w:pPr>
        <w:pStyle w:val="Naslov1"/>
        <w:spacing w:line="276" w:lineRule="auto"/>
        <w:jc w:val="both"/>
        <w:rPr>
          <w:rFonts w:asciiTheme="minorHAnsi" w:hAnsiTheme="minorHAnsi" w:cstheme="minorHAnsi"/>
          <w:sz w:val="22"/>
          <w:szCs w:val="22"/>
        </w:rPr>
      </w:pPr>
    </w:p>
    <w:p w14:paraId="40414B08" w14:textId="77777777" w:rsidR="00975A86" w:rsidRDefault="00790931">
      <w:pPr>
        <w:widowControl w:val="0"/>
        <w:autoSpaceDE w:val="0"/>
        <w:autoSpaceDN w:val="0"/>
        <w:adjustRightInd w:val="0"/>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Prema kalendaru propisanom Zakonom o proračunu utvrđen je tijek odvijanja proračunskog procesa koji započinje donošenjem Odluke Vlade RH o programu stabilnosti za 2026.-2028, na temelju kojih Ministarstvo financija izrađuje Odluku o proračunskom okviru za naredno razdoblje, kao i Upute za izradu proračuna jedinica lokalne i područne (regionalne) samouprave koje trebaju sadržavati temeljne ekonomske pokazatelje i metodologiju za izradu proračuna i financijskih planova. </w:t>
      </w:r>
    </w:p>
    <w:p w14:paraId="23E837E4" w14:textId="77777777" w:rsidR="00975A86" w:rsidRDefault="00790931">
      <w:pPr>
        <w:widowControl w:val="0"/>
        <w:autoSpaceDE w:val="0"/>
        <w:autoSpaceDN w:val="0"/>
        <w:adjustRightInd w:val="0"/>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Nažalost, tijekom 2025. godine, Vlada RH i Ministarstvo financija nisu donosili predmetne odluke i programe u rokovima predviđenim Zakonom o proračunu (osim Odluke o proračunskom okviru) te su se tako redom usvajali sljedeće strateški dokumenti:</w:t>
      </w:r>
    </w:p>
    <w:p w14:paraId="1EB4F255" w14:textId="77777777" w:rsidR="00975A86" w:rsidRDefault="00975A86">
      <w:pPr>
        <w:widowControl w:val="0"/>
        <w:autoSpaceDE w:val="0"/>
        <w:autoSpaceDN w:val="0"/>
        <w:adjustRightInd w:val="0"/>
        <w:spacing w:line="276" w:lineRule="auto"/>
        <w:ind w:firstLine="851"/>
        <w:jc w:val="both"/>
        <w:rPr>
          <w:rFonts w:asciiTheme="minorHAnsi" w:hAnsiTheme="minorHAnsi" w:cstheme="minorHAnsi"/>
          <w:sz w:val="22"/>
          <w:szCs w:val="22"/>
        </w:rPr>
      </w:pPr>
    </w:p>
    <w:p w14:paraId="1EC16BD1" w14:textId="77777777" w:rsidR="00975A86" w:rsidRDefault="00790931">
      <w:pPr>
        <w:pStyle w:val="Odlomakpopisa"/>
        <w:widowControl w:val="0"/>
        <w:numPr>
          <w:ilvl w:val="0"/>
          <w:numId w:val="33"/>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Odluka o proračunskom okviru za razdoblje 2026.-2028. </w:t>
      </w:r>
      <w:r>
        <w:rPr>
          <w:rStyle w:val="Referencafusnote"/>
          <w:rFonts w:asciiTheme="minorHAnsi" w:hAnsiTheme="minorHAnsi" w:cstheme="minorHAnsi"/>
          <w:sz w:val="22"/>
          <w:szCs w:val="22"/>
        </w:rPr>
        <w:footnoteReference w:id="1"/>
      </w:r>
      <w:r>
        <w:rPr>
          <w:rFonts w:asciiTheme="minorHAnsi" w:hAnsiTheme="minorHAnsi" w:cstheme="minorHAnsi"/>
          <w:sz w:val="22"/>
          <w:szCs w:val="22"/>
        </w:rPr>
        <w:t xml:space="preserve"> od 27. lipnja 2025. godine</w:t>
      </w:r>
    </w:p>
    <w:p w14:paraId="7D51E898" w14:textId="77777777" w:rsidR="00975A86" w:rsidRDefault="00790931">
      <w:pPr>
        <w:pStyle w:val="Odlomakpopisa"/>
        <w:widowControl w:val="0"/>
        <w:numPr>
          <w:ilvl w:val="0"/>
          <w:numId w:val="33"/>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Upute za izradu proračuna JLPRS za razdoblje 2026.-2028. </w:t>
      </w:r>
      <w:r>
        <w:rPr>
          <w:rStyle w:val="Referencafusnote"/>
          <w:rFonts w:asciiTheme="minorHAnsi" w:hAnsiTheme="minorHAnsi" w:cstheme="minorHAnsi"/>
          <w:sz w:val="22"/>
          <w:szCs w:val="22"/>
        </w:rPr>
        <w:footnoteReference w:id="2"/>
      </w:r>
      <w:r>
        <w:rPr>
          <w:rFonts w:asciiTheme="minorHAnsi" w:hAnsiTheme="minorHAnsi" w:cstheme="minorHAnsi"/>
          <w:sz w:val="22"/>
          <w:szCs w:val="22"/>
        </w:rPr>
        <w:t xml:space="preserve"> od 14. listopada 2025. godine</w:t>
      </w:r>
    </w:p>
    <w:p w14:paraId="4A550DD9" w14:textId="77777777" w:rsidR="00975A86" w:rsidRDefault="00790931">
      <w:pPr>
        <w:pStyle w:val="Odlomakpopisa"/>
        <w:widowControl w:val="0"/>
        <w:numPr>
          <w:ilvl w:val="0"/>
          <w:numId w:val="33"/>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Nacrt proračunskog plana za razdoblje 2026.-2028.</w:t>
      </w:r>
      <w:r>
        <w:rPr>
          <w:rStyle w:val="Referencafusnote"/>
          <w:rFonts w:asciiTheme="minorHAnsi" w:hAnsiTheme="minorHAnsi" w:cstheme="minorHAnsi"/>
          <w:sz w:val="22"/>
          <w:szCs w:val="22"/>
        </w:rPr>
        <w:footnoteReference w:id="3"/>
      </w:r>
      <w:r>
        <w:rPr>
          <w:rFonts w:asciiTheme="minorHAnsi" w:hAnsiTheme="minorHAnsi" w:cstheme="minorHAnsi"/>
          <w:sz w:val="22"/>
          <w:szCs w:val="22"/>
        </w:rPr>
        <w:t xml:space="preserve"> od 30. listopada 2025. godine</w:t>
      </w:r>
    </w:p>
    <w:p w14:paraId="3C0116C6" w14:textId="77777777" w:rsidR="00975A86" w:rsidRDefault="00975A86">
      <w:pPr>
        <w:pStyle w:val="Odlomakpopisa"/>
        <w:widowControl w:val="0"/>
        <w:autoSpaceDE w:val="0"/>
        <w:autoSpaceDN w:val="0"/>
        <w:adjustRightInd w:val="0"/>
        <w:spacing w:line="276" w:lineRule="auto"/>
        <w:ind w:left="1211"/>
        <w:jc w:val="both"/>
        <w:rPr>
          <w:rFonts w:asciiTheme="minorHAnsi" w:hAnsiTheme="minorHAnsi" w:cstheme="minorHAnsi"/>
          <w:sz w:val="22"/>
          <w:szCs w:val="22"/>
          <w:highlight w:val="yellow"/>
        </w:rPr>
      </w:pPr>
    </w:p>
    <w:p w14:paraId="10D374B6" w14:textId="77777777" w:rsidR="00975A86" w:rsidRDefault="00790931">
      <w:pPr>
        <w:widowControl w:val="0"/>
        <w:tabs>
          <w:tab w:val="num" w:pos="1440"/>
        </w:tabs>
        <w:autoSpaceDE w:val="0"/>
        <w:autoSpaceDN w:val="0"/>
        <w:adjustRightInd w:val="0"/>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Neovisno o navedenom, Grad Zaprešić je s planiranjem proračuna za proračunsko razdoblje 2026.-2028. započeo još tijekom kolovoza 2025. godine te je tako Gradonačelnik na prijedlog Upravnog odjela za financije i gospodarski razvoj izdao „Upute za izradu Proračuna Grada Zaprešića za 2026.-2028. godinu“, Klasa:400-01/25-01/03; Urbroj:</w:t>
      </w:r>
      <w:r>
        <w:rPr>
          <w:rFonts w:asciiTheme="minorHAnsi" w:hAnsiTheme="minorHAnsi" w:cs="Arial"/>
          <w:color w:val="000000" w:themeColor="text1"/>
          <w:sz w:val="22"/>
          <w:szCs w:val="22"/>
        </w:rPr>
        <w:t xml:space="preserve"> 238-33-04/5-25-1 </w:t>
      </w:r>
      <w:r>
        <w:rPr>
          <w:rFonts w:asciiTheme="minorHAnsi" w:hAnsiTheme="minorHAnsi" w:cstheme="minorHAnsi"/>
          <w:sz w:val="22"/>
          <w:szCs w:val="22"/>
        </w:rPr>
        <w:t>od 01.10.2025. godine, a na temelju važećih zakonskih propisa, uz napomene:</w:t>
      </w:r>
    </w:p>
    <w:p w14:paraId="1B31283C" w14:textId="77777777" w:rsidR="00975A86" w:rsidRDefault="00790931">
      <w:pPr>
        <w:widowControl w:val="0"/>
        <w:numPr>
          <w:ilvl w:val="0"/>
          <w:numId w:val="21"/>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da se planiranje proračuna </w:t>
      </w:r>
      <w:r>
        <w:rPr>
          <w:rFonts w:asciiTheme="minorHAnsi" w:hAnsiTheme="minorHAnsi" w:cstheme="minorHAnsi"/>
          <w:bCs/>
          <w:sz w:val="22"/>
          <w:szCs w:val="22"/>
        </w:rPr>
        <w:t>otvori javnosti,</w:t>
      </w:r>
      <w:r>
        <w:rPr>
          <w:rFonts w:asciiTheme="minorHAnsi" w:hAnsiTheme="minorHAnsi" w:cstheme="minorHAnsi"/>
          <w:sz w:val="22"/>
          <w:szCs w:val="22"/>
        </w:rPr>
        <w:t xml:space="preserve"> </w:t>
      </w:r>
    </w:p>
    <w:p w14:paraId="47E14F87" w14:textId="77777777" w:rsidR="00975A86" w:rsidRDefault="00790931">
      <w:pPr>
        <w:widowControl w:val="0"/>
        <w:numPr>
          <w:ilvl w:val="0"/>
          <w:numId w:val="21"/>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da se s </w:t>
      </w:r>
      <w:r>
        <w:rPr>
          <w:rFonts w:asciiTheme="minorHAnsi" w:hAnsiTheme="minorHAnsi" w:cstheme="minorHAnsi"/>
          <w:bCs/>
          <w:sz w:val="22"/>
          <w:szCs w:val="22"/>
        </w:rPr>
        <w:t xml:space="preserve">procesom planiranja proračuna </w:t>
      </w:r>
      <w:r>
        <w:rPr>
          <w:rFonts w:asciiTheme="minorHAnsi" w:hAnsiTheme="minorHAnsi" w:cstheme="minorHAnsi"/>
          <w:sz w:val="22"/>
          <w:szCs w:val="22"/>
        </w:rPr>
        <w:t xml:space="preserve">započne na najnižoj razini (u mjesnim odborima, gradskim četvrtima i proračunskim korisnicima) </w:t>
      </w:r>
    </w:p>
    <w:p w14:paraId="29B4BDB2" w14:textId="77777777" w:rsidR="00975A86" w:rsidRDefault="00790931">
      <w:pPr>
        <w:widowControl w:val="0"/>
        <w:numPr>
          <w:ilvl w:val="0"/>
          <w:numId w:val="21"/>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da  planiranje bude realno i oprezno,</w:t>
      </w:r>
    </w:p>
    <w:p w14:paraId="15DE0C5D" w14:textId="77777777" w:rsidR="00975A86" w:rsidRDefault="00790931">
      <w:pPr>
        <w:widowControl w:val="0"/>
        <w:numPr>
          <w:ilvl w:val="0"/>
          <w:numId w:val="21"/>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da se stavi naglasak na ciljeve koji se namjeravaju postići programima koji se financiraju iz proračuna uz pokazatelje uspješnosti realizacije tih ciljeva,</w:t>
      </w:r>
    </w:p>
    <w:p w14:paraId="028D1631" w14:textId="77777777" w:rsidR="00975A86" w:rsidRDefault="00790931">
      <w:pPr>
        <w:widowControl w:val="0"/>
        <w:numPr>
          <w:ilvl w:val="0"/>
          <w:numId w:val="21"/>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i da se novi kapitalni projekti pozicioniraju u Proračun samo temeljem osiguranih realnih izvora prihoda.</w:t>
      </w:r>
    </w:p>
    <w:p w14:paraId="7999176F" w14:textId="77777777" w:rsidR="00975A86" w:rsidRDefault="00790931">
      <w:pPr>
        <w:widowControl w:val="0"/>
        <w:autoSpaceDE w:val="0"/>
        <w:autoSpaceDN w:val="0"/>
        <w:adjustRightInd w:val="0"/>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U Nacrtu proračunskog plana Republike Hrvatske za 2026. godinu prikazane su projekcije kretanja najvažnijih makroekonomskih pokazatelja Republike Hrvatske u 2026. godini. </w:t>
      </w:r>
    </w:p>
    <w:p w14:paraId="01250207" w14:textId="77777777" w:rsidR="00975A86" w:rsidRDefault="00790931">
      <w:pPr>
        <w:widowControl w:val="0"/>
        <w:autoSpaceDE w:val="0"/>
        <w:autoSpaceDN w:val="0"/>
        <w:adjustRightInd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   Prema navedenim makroekonomskim pokazateljima, u 2025. godini godine očekuju se pozitivni ekonomski trendovi: nastavak rasta BDP-a, rast broja zaposlenih uz nisku stopu </w:t>
      </w:r>
      <w:r>
        <w:rPr>
          <w:rFonts w:asciiTheme="minorHAnsi" w:hAnsiTheme="minorHAnsi" w:cstheme="minorHAnsi"/>
          <w:sz w:val="22"/>
          <w:szCs w:val="22"/>
        </w:rPr>
        <w:lastRenderedPageBreak/>
        <w:t>nezaposlenosti te stabilnu stopu inflacije.</w:t>
      </w:r>
    </w:p>
    <w:p w14:paraId="03CB84F6" w14:textId="77777777" w:rsidR="00975A86" w:rsidRDefault="00975A86">
      <w:pPr>
        <w:widowControl w:val="0"/>
        <w:autoSpaceDE w:val="0"/>
        <w:autoSpaceDN w:val="0"/>
        <w:adjustRightInd w:val="0"/>
        <w:spacing w:line="276" w:lineRule="auto"/>
        <w:ind w:firstLine="708"/>
        <w:jc w:val="both"/>
        <w:rPr>
          <w:rFonts w:asciiTheme="minorHAnsi" w:hAnsiTheme="minorHAnsi" w:cstheme="minorHAnsi"/>
          <w:sz w:val="22"/>
          <w:szCs w:val="22"/>
        </w:rPr>
      </w:pPr>
    </w:p>
    <w:p w14:paraId="31B8909C" w14:textId="77777777" w:rsidR="00975A86" w:rsidRDefault="00790931">
      <w:pPr>
        <w:widowControl w:val="0"/>
        <w:autoSpaceDE w:val="0"/>
        <w:autoSpaceDN w:val="0"/>
        <w:adjustRightInd w:val="0"/>
        <w:spacing w:line="276" w:lineRule="auto"/>
        <w:jc w:val="both"/>
        <w:rPr>
          <w:rFonts w:asciiTheme="minorHAnsi" w:hAnsiTheme="minorHAnsi" w:cstheme="minorHAnsi"/>
          <w:b/>
          <w:i/>
          <w:sz w:val="22"/>
          <w:szCs w:val="22"/>
        </w:rPr>
      </w:pPr>
      <w:r>
        <w:rPr>
          <w:rFonts w:asciiTheme="minorHAnsi" w:hAnsiTheme="minorHAnsi" w:cstheme="minorHAnsi"/>
          <w:b/>
          <w:i/>
          <w:sz w:val="22"/>
          <w:szCs w:val="22"/>
        </w:rPr>
        <w:t xml:space="preserve">Tablica 1. Projekcije makroekonomskih pokazatelja Republike Hrvatske </w:t>
      </w:r>
    </w:p>
    <w:bookmarkStart w:id="6" w:name="_MON_1416911248"/>
    <w:bookmarkEnd w:id="6"/>
    <w:p w14:paraId="10907B56" w14:textId="77777777" w:rsidR="00975A86" w:rsidRDefault="00790931">
      <w:pPr>
        <w:widowControl w:val="0"/>
        <w:autoSpaceDE w:val="0"/>
        <w:autoSpaceDN w:val="0"/>
        <w:adjustRightInd w:val="0"/>
        <w:spacing w:line="276" w:lineRule="auto"/>
        <w:jc w:val="both"/>
        <w:rPr>
          <w:rFonts w:asciiTheme="minorHAnsi" w:hAnsiTheme="minorHAnsi" w:cstheme="minorHAnsi"/>
          <w:color w:val="FF0000"/>
          <w:sz w:val="22"/>
          <w:szCs w:val="22"/>
          <w:highlight w:val="yellow"/>
        </w:rPr>
      </w:pPr>
      <w:r>
        <w:rPr>
          <w:rFonts w:asciiTheme="minorHAnsi" w:hAnsiTheme="minorHAnsi" w:cstheme="minorHAnsi"/>
          <w:color w:val="FF0000"/>
          <w:sz w:val="22"/>
          <w:szCs w:val="22"/>
        </w:rPr>
        <w:object w:dxaOrig="7901" w:dyaOrig="4153" w14:anchorId="5A83F9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209pt" o:ole="">
            <v:imagedata r:id="rId8" o:title=""/>
          </v:shape>
          <o:OLEObject Type="Embed" ProgID="Excel.Sheet.12" ShapeID="_x0000_i1025" DrawAspect="Content" ObjectID="_1827659316" r:id="rId9"/>
        </w:object>
      </w:r>
    </w:p>
    <w:p w14:paraId="11D85173" w14:textId="77777777" w:rsidR="00975A86" w:rsidRDefault="00790931">
      <w:pPr>
        <w:widowControl w:val="0"/>
        <w:autoSpaceDE w:val="0"/>
        <w:autoSpaceDN w:val="0"/>
        <w:adjustRightInd w:val="0"/>
        <w:spacing w:line="276" w:lineRule="auto"/>
        <w:jc w:val="both"/>
        <w:rPr>
          <w:rFonts w:asciiTheme="minorHAnsi" w:hAnsiTheme="minorHAnsi" w:cstheme="minorHAnsi"/>
          <w:color w:val="FF0000"/>
          <w:sz w:val="22"/>
          <w:szCs w:val="22"/>
          <w:highlight w:val="yellow"/>
        </w:rPr>
      </w:pPr>
      <w:r>
        <w:rPr>
          <w:rFonts w:asciiTheme="minorHAnsi" w:hAnsiTheme="minorHAnsi" w:cstheme="minorHAnsi"/>
          <w:color w:val="FF0000"/>
          <w:sz w:val="22"/>
          <w:szCs w:val="22"/>
          <w:highlight w:val="yellow"/>
        </w:rPr>
        <w:t xml:space="preserve">                 </w:t>
      </w:r>
    </w:p>
    <w:p w14:paraId="32B95147"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Glavne odrednice Proračuna Grada Zaprešića za 2026. godinu usklađene su s glavnim strateškim ciljevima. Pri planiranju rashoda i izdataka osnova politike za naredno razdoblje je: </w:t>
      </w:r>
    </w:p>
    <w:p w14:paraId="0A6FDE3C"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 Osiguranje sredstava za kapitalne projekte i one projekte koji pridonose poboljšanju društveno- kulturnog standarda građana Grada Zaprešića,     </w:t>
      </w:r>
    </w:p>
    <w:p w14:paraId="00AD5FEE"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 Osiguranje sredstava za prioritetne kapitalne projekte i one projekte koji pridonose poboljšanju komunalne opremljenosti grada kao pretpostavke bržeg gospodarskog razvoja, </w:t>
      </w:r>
    </w:p>
    <w:p w14:paraId="1645EB2B"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Osiguravanje iste razine stečenih prava za građane socijalno lošijeg materijalnog stanja,</w:t>
      </w:r>
    </w:p>
    <w:p w14:paraId="135B8736"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 Osiguranje redovnog funkcioniranja svih gradskih upravnih tijela u cilju pružanja najviše razine usluga građanima</w:t>
      </w:r>
    </w:p>
    <w:p w14:paraId="395EDAE4" w14:textId="77777777" w:rsidR="00975A86" w:rsidRDefault="00975A86">
      <w:pPr>
        <w:spacing w:line="276" w:lineRule="auto"/>
        <w:jc w:val="both"/>
        <w:rPr>
          <w:rFonts w:asciiTheme="minorHAnsi" w:hAnsiTheme="minorHAnsi" w:cstheme="minorHAnsi"/>
          <w:sz w:val="22"/>
          <w:szCs w:val="22"/>
          <w:highlight w:val="yellow"/>
        </w:rPr>
      </w:pPr>
    </w:p>
    <w:p w14:paraId="0700201E"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Uzimajući  u  obzir  vlastite  gospodarske  i  društvene  specifičnosti,  a s ciljem ostvarivanja planiranih ciljeva zacrtanih u Strategiji razvoja Grada Zaprešića, Proračunom za naredno trogodište osigurali smo:</w:t>
      </w:r>
    </w:p>
    <w:p w14:paraId="2ADCD6B9" w14:textId="77777777" w:rsidR="00975A86" w:rsidRDefault="00790931">
      <w:pPr>
        <w:numPr>
          <w:ilvl w:val="0"/>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rPr>
        <w:t>uravnoteženi razvoj uz oživljavanje ruralnog gradskog prostora,</w:t>
      </w:r>
    </w:p>
    <w:p w14:paraId="7526370B" w14:textId="77777777" w:rsidR="00975A86" w:rsidRDefault="00790931">
      <w:pPr>
        <w:numPr>
          <w:ilvl w:val="0"/>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rPr>
        <w:t>uvjete za razvoj konkurentnog gospodarstva, razvoj poljoprivrede, turizma te komunalne i kulturne infrastrukture,</w:t>
      </w:r>
    </w:p>
    <w:p w14:paraId="561A97E8" w14:textId="77777777" w:rsidR="00975A86" w:rsidRDefault="00790931">
      <w:pPr>
        <w:numPr>
          <w:ilvl w:val="0"/>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rPr>
        <w:t>održivo upravljanje okolišem i prirodnim resursima te kulturnom baštinom,</w:t>
      </w:r>
    </w:p>
    <w:p w14:paraId="5542834F" w14:textId="77777777" w:rsidR="00975A86" w:rsidRDefault="00790931">
      <w:pPr>
        <w:numPr>
          <w:ilvl w:val="0"/>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rPr>
        <w:t>nesmetani nastavak realizacije ranije planiranih kapitalnih projekata,</w:t>
      </w:r>
    </w:p>
    <w:p w14:paraId="73B45A58" w14:textId="77777777" w:rsidR="00975A86" w:rsidRDefault="00790931">
      <w:pPr>
        <w:numPr>
          <w:ilvl w:val="0"/>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jačanje ljudskih resursa </w:t>
      </w:r>
    </w:p>
    <w:p w14:paraId="68FACA57" w14:textId="77777777" w:rsidR="00975A86" w:rsidRDefault="00790931">
      <w:pPr>
        <w:numPr>
          <w:ilvl w:val="0"/>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rPr>
        <w:t>strateško višegodišnje planiranje kapitalnog razvoja Grada</w:t>
      </w:r>
    </w:p>
    <w:p w14:paraId="78316CDB" w14:textId="77777777" w:rsidR="00975A86" w:rsidRDefault="00790931">
      <w:pPr>
        <w:pStyle w:val="Odlomakpopisa"/>
        <w:numPr>
          <w:ilvl w:val="0"/>
          <w:numId w:val="5"/>
        </w:numPr>
        <w:spacing w:line="276" w:lineRule="auto"/>
        <w:jc w:val="both"/>
        <w:rPr>
          <w:rFonts w:asciiTheme="minorHAnsi" w:hAnsiTheme="minorHAnsi" w:cstheme="minorHAnsi"/>
          <w:sz w:val="22"/>
          <w:szCs w:val="22"/>
          <w:lang w:val="hr-HR" w:eastAsia="hr-HR"/>
        </w:rPr>
      </w:pPr>
      <w:r>
        <w:rPr>
          <w:rFonts w:asciiTheme="minorHAnsi" w:hAnsiTheme="minorHAnsi" w:cstheme="minorHAnsi"/>
          <w:sz w:val="22"/>
          <w:szCs w:val="22"/>
          <w:lang w:val="hr-HR" w:eastAsia="hr-HR"/>
        </w:rPr>
        <w:t>unapređenje prostornih kvaliteta i funkcija Grada,</w:t>
      </w:r>
    </w:p>
    <w:p w14:paraId="1B29F410" w14:textId="77777777" w:rsidR="00975A86" w:rsidRDefault="00790931">
      <w:pPr>
        <w:pStyle w:val="Odlomakpopisa"/>
        <w:numPr>
          <w:ilvl w:val="0"/>
          <w:numId w:val="5"/>
        </w:numPr>
        <w:spacing w:line="276" w:lineRule="auto"/>
        <w:jc w:val="both"/>
        <w:rPr>
          <w:rFonts w:asciiTheme="minorHAnsi" w:hAnsiTheme="minorHAnsi" w:cstheme="minorHAnsi"/>
          <w:sz w:val="22"/>
          <w:szCs w:val="22"/>
          <w:lang w:val="hr-HR" w:eastAsia="hr-HR"/>
        </w:rPr>
      </w:pPr>
      <w:r>
        <w:rPr>
          <w:rFonts w:asciiTheme="minorHAnsi" w:hAnsiTheme="minorHAnsi" w:cstheme="minorHAnsi"/>
          <w:sz w:val="22"/>
          <w:szCs w:val="22"/>
          <w:lang w:val="hr-HR" w:eastAsia="hr-HR"/>
        </w:rPr>
        <w:t xml:space="preserve">unapređenje kvalitete življenja, </w:t>
      </w:r>
    </w:p>
    <w:p w14:paraId="3384CFDF" w14:textId="77777777" w:rsidR="00975A86" w:rsidRDefault="00790931">
      <w:pPr>
        <w:pStyle w:val="Odlomakpopisa"/>
        <w:numPr>
          <w:ilvl w:val="0"/>
          <w:numId w:val="5"/>
        </w:numPr>
        <w:spacing w:line="276" w:lineRule="auto"/>
        <w:jc w:val="both"/>
        <w:rPr>
          <w:rFonts w:asciiTheme="minorHAnsi" w:hAnsiTheme="minorHAnsi" w:cstheme="minorHAnsi"/>
          <w:sz w:val="22"/>
          <w:szCs w:val="22"/>
          <w:lang w:val="hr-HR" w:eastAsia="hr-HR"/>
        </w:rPr>
      </w:pPr>
      <w:r>
        <w:rPr>
          <w:rFonts w:asciiTheme="minorHAnsi" w:hAnsiTheme="minorHAnsi" w:cstheme="minorHAnsi"/>
          <w:sz w:val="22"/>
          <w:szCs w:val="22"/>
          <w:lang w:val="hr-HR" w:eastAsia="hr-HR"/>
        </w:rPr>
        <w:t>konkurentno gospodarstvo,</w:t>
      </w:r>
    </w:p>
    <w:p w14:paraId="0927717C" w14:textId="77777777" w:rsidR="00975A86" w:rsidRDefault="00790931">
      <w:pPr>
        <w:pStyle w:val="Odlomakpopisa"/>
        <w:numPr>
          <w:ilvl w:val="0"/>
          <w:numId w:val="5"/>
        </w:numPr>
        <w:spacing w:line="276" w:lineRule="auto"/>
        <w:jc w:val="both"/>
        <w:rPr>
          <w:rFonts w:asciiTheme="minorHAnsi" w:hAnsiTheme="minorHAnsi" w:cstheme="minorHAnsi"/>
          <w:sz w:val="22"/>
          <w:szCs w:val="22"/>
          <w:lang w:val="hr-HR" w:eastAsia="hr-HR"/>
        </w:rPr>
      </w:pPr>
      <w:r>
        <w:rPr>
          <w:rFonts w:asciiTheme="minorHAnsi" w:hAnsiTheme="minorHAnsi" w:cstheme="minorHAnsi"/>
          <w:sz w:val="22"/>
          <w:szCs w:val="22"/>
          <w:lang w:val="hr-HR" w:eastAsia="hr-HR"/>
        </w:rPr>
        <w:t>zaštitu okoliša i održivo gospodarenje prirodnim resursima i energijom</w:t>
      </w:r>
    </w:p>
    <w:p w14:paraId="493962DC" w14:textId="77777777" w:rsidR="00975A86" w:rsidRDefault="00975A86">
      <w:pPr>
        <w:spacing w:line="276" w:lineRule="auto"/>
        <w:jc w:val="both"/>
        <w:rPr>
          <w:rFonts w:asciiTheme="minorHAnsi" w:hAnsiTheme="minorHAnsi" w:cstheme="minorHAnsi"/>
          <w:sz w:val="22"/>
          <w:szCs w:val="22"/>
        </w:rPr>
      </w:pPr>
    </w:p>
    <w:p w14:paraId="39927055" w14:textId="77777777" w:rsidR="00975A86" w:rsidRDefault="00790931">
      <w:pPr>
        <w:tabs>
          <w:tab w:val="left" w:pos="1418"/>
        </w:tabs>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Svakako treba napomenuti porez na nekretnine koji je od 1.1.2025. zamijenio porez na kuće za odmor. Grad Zaprešić je novouvedeni porez zadržao na istoj visini kao i porez na kuće za odmor, odnosno u visini 1,99 eur/m2, a novost je da se porez dijeli u omjeru 80% Grad i 20% država. Puni efekt naplate ovog poreza očekujemo u 2026. godini.</w:t>
      </w:r>
    </w:p>
    <w:p w14:paraId="41EC419F" w14:textId="77777777" w:rsidR="00975A86" w:rsidRDefault="00790931">
      <w:pPr>
        <w:tabs>
          <w:tab w:val="left" w:pos="1418"/>
        </w:tabs>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lastRenderedPageBreak/>
        <w:t xml:space="preserve">Također, na stabilnost gradskih financija pozitivno će utjecati informacija da po prvi puta u zadnjih nekoliko godina neće biti značajnijih promjena u strukturi naplate poreza na dohodak s početkom iduće godine, obzirom da su predmetne izmjene posljednjih godina bili provođene u pravilu na teret jedinica lokalne samouprave. </w:t>
      </w:r>
    </w:p>
    <w:p w14:paraId="1F9E5B50" w14:textId="77777777" w:rsidR="00975A86" w:rsidRDefault="00790931">
      <w:pPr>
        <w:widowControl w:val="0"/>
        <w:autoSpaceDE w:val="0"/>
        <w:autoSpaceDN w:val="0"/>
        <w:adjustRightInd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Razvoj grada određen je „Planom razvoja Grada Zaprešića za razdoblje od 2023. do 2030 godine“ kojim su određene smjernice i ciljevi razvoja Grada. Grad Zaprešić je donio Strategiju pametnog Grada Zaprešića za razdoblje od 2021. do 2026. godine, dokument koji definira vlastit razvoj primjenjujući principe pametnog grada odnosno pametnog upravljanja čime će postojeća pametna rješenja dobiti svoj strateški okvir i nastaviti razvijati nova rješenja u skladu s identificiranim problemima. </w:t>
      </w:r>
    </w:p>
    <w:p w14:paraId="1921CAC8" w14:textId="77777777" w:rsidR="00975A86" w:rsidRDefault="00790931">
      <w:pPr>
        <w:widowControl w:val="0"/>
        <w:autoSpaceDE w:val="0"/>
        <w:autoSpaceDN w:val="0"/>
        <w:adjustRightInd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Navedimo samo neke od završenih ili aktivnih projekata Grada kojima se ostvaruju smjernice i ciljevi razvoja navedeni u ranije spomenutom Planu razvoja 2023-2030;</w:t>
      </w:r>
    </w:p>
    <w:p w14:paraId="406D0F68" w14:textId="77777777" w:rsidR="00975A86" w:rsidRDefault="00790931">
      <w:pPr>
        <w:widowControl w:val="0"/>
        <w:numPr>
          <w:ilvl w:val="0"/>
          <w:numId w:val="34"/>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Instalirane su fotonaponske elektrane na sljedećim objektima: OŠ Antuna Augustinčića, OŠ Ljudevita Gaja, PŠ Pojatno, DV Vrtuljak, zgrada Gradske uprave Nova ulica, zgrada na TŽF 1 , dok se u 2026. godini planira instalirati elektrane na OŠ M. Vanke i društveni dom u Hruševcu</w:t>
      </w:r>
    </w:p>
    <w:p w14:paraId="32F4DDD3" w14:textId="77777777" w:rsidR="00975A86" w:rsidRDefault="00790931">
      <w:pPr>
        <w:widowControl w:val="0"/>
        <w:numPr>
          <w:ilvl w:val="0"/>
          <w:numId w:val="34"/>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Instalirane su punionice za električne automobile koje se nalaze u Ulici D. Tadijanovića, Ulici B.A. Krčelića i na TŽF (ELEN)</w:t>
      </w:r>
    </w:p>
    <w:p w14:paraId="76EEC7B5" w14:textId="77777777" w:rsidR="00975A86" w:rsidRDefault="00790931">
      <w:pPr>
        <w:widowControl w:val="0"/>
        <w:numPr>
          <w:ilvl w:val="0"/>
          <w:numId w:val="34"/>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Sustav za praćenje kvalitete zraka u Gradu nalazi se na Zajarkima kod uređaja za pročišćavanje otpadnih voda, Trgu Ivana Pavla II. i prometnom čvorištu na TŽF čiji se rezultati izravno prikazuju na mrežnoj stranici Grada i svima su lako dostupni. Ujedno su instalirani sustavi za praćenje kvalitete zraka u gradskim vrtićima i školama</w:t>
      </w:r>
    </w:p>
    <w:p w14:paraId="417065B6" w14:textId="77777777" w:rsidR="00975A86" w:rsidRDefault="00790931">
      <w:pPr>
        <w:widowControl w:val="0"/>
        <w:numPr>
          <w:ilvl w:val="0"/>
          <w:numId w:val="34"/>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Za potrebe službenika Grad ima 2 električna vozila te ih puni električnom energijom koju proizvodi solarna elektrana na krovu zgrade,</w:t>
      </w:r>
    </w:p>
    <w:p w14:paraId="0FFAD3CF" w14:textId="77777777" w:rsidR="00975A86" w:rsidRDefault="00790931">
      <w:pPr>
        <w:widowControl w:val="0"/>
        <w:numPr>
          <w:ilvl w:val="0"/>
          <w:numId w:val="34"/>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Grad Zaprešić uspostavlja lokalni prijevoz putnika na području grada i nabavlja šest električnih autobusa s infrastrukturom za punjenje, a realizacija projekta krenut će u 2026. godini. </w:t>
      </w:r>
    </w:p>
    <w:p w14:paraId="249C53C3" w14:textId="77777777" w:rsidR="00975A86" w:rsidRDefault="00790931">
      <w:pPr>
        <w:widowControl w:val="0"/>
        <w:numPr>
          <w:ilvl w:val="0"/>
          <w:numId w:val="34"/>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Grad ima uveden sustav javnih bicikala upravljan preko mobilne aplikacije</w:t>
      </w:r>
    </w:p>
    <w:p w14:paraId="1C463616" w14:textId="77777777" w:rsidR="00975A86" w:rsidRDefault="00790931">
      <w:pPr>
        <w:widowControl w:val="0"/>
        <w:numPr>
          <w:ilvl w:val="0"/>
          <w:numId w:val="34"/>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U tijeku je cjelovita obnova zgrade javne namjene na adresi TŽF 1, projekt je u fazi opremanja zgrade i uređenja trga te će biti završen u 2026. godini</w:t>
      </w:r>
    </w:p>
    <w:p w14:paraId="4C95A017" w14:textId="77777777" w:rsidR="00975A86" w:rsidRDefault="00790931">
      <w:pPr>
        <w:widowControl w:val="0"/>
        <w:numPr>
          <w:ilvl w:val="0"/>
          <w:numId w:val="34"/>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100% pokrivenost mjernih mjesta sa senzorskim prikupljanjem podataka u sustavu vodoopskrbe i odvodnje. Spremnici za prikupljanje otpada su senzorski opremljeni i čipirani. Uveden je sustav podzemnih spremnika za prikupljanje otpada</w:t>
      </w:r>
    </w:p>
    <w:p w14:paraId="232B71BE" w14:textId="77777777" w:rsidR="00975A86" w:rsidRDefault="00790931">
      <w:pPr>
        <w:widowControl w:val="0"/>
        <w:numPr>
          <w:ilvl w:val="0"/>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Grad Zaprešić uveo je sustav Otvoreni grad koji građanima preko modula iTransparentnost, iProračun i Moji računi omogućava uvid u račune i obveze, u proračun grada te uvid u poslovanje, račune i isplate. Ujedno se preko aplikacije može zatražiti subvencija za novorođenčad, upisati dijete u vrtić, prijaviti komunalne probleme i dr. Izrađena je mobilna aplikacija Moj Zaprešić preko koje građani mogu doznati vijesti i servisne informacije, najave događaja, vozni red autobusnih linija, vlaka, raspored odvoza otpada, prijaviti komunalni problem i dr.</w:t>
      </w:r>
    </w:p>
    <w:p w14:paraId="54B74244" w14:textId="77777777" w:rsidR="00975A86" w:rsidRDefault="00790931">
      <w:pPr>
        <w:widowControl w:val="0"/>
        <w:numPr>
          <w:ilvl w:val="0"/>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Grad je proveo projekt „Razvoj infrastrukture širokopojasnog pristupa na području Zaprešića“- izgradnja NGA mreža. Širokopojasni pristup postao je dostupan građanima te omogućuje velike brzine interneta koje su preduvjet za daljnji društveni i gospodarski razvoj, odnosno osnovni preduvjet za tranziciju prema digitalnom društvu i gospodarstvu utemeljenom na digitalnim tehnologijama. </w:t>
      </w:r>
    </w:p>
    <w:p w14:paraId="1576060B" w14:textId="77777777" w:rsidR="00975A86" w:rsidRDefault="00790931">
      <w:pPr>
        <w:widowControl w:val="0"/>
        <w:numPr>
          <w:ilvl w:val="0"/>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Gradski trgovi i šetnice pokrivene su besplatnim WiFi internetom (WiFi4EU)</w:t>
      </w:r>
    </w:p>
    <w:p w14:paraId="6BD29794" w14:textId="77777777" w:rsidR="00975A86" w:rsidRDefault="00790931">
      <w:pPr>
        <w:widowControl w:val="0"/>
        <w:numPr>
          <w:ilvl w:val="0"/>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Integriranim projektom „Novo ruho Novih dvora“ predviđena je obnova i turistička </w:t>
      </w:r>
      <w:r>
        <w:rPr>
          <w:rFonts w:asciiTheme="minorHAnsi" w:hAnsiTheme="minorHAnsi" w:cstheme="minorHAnsi"/>
          <w:sz w:val="22"/>
          <w:szCs w:val="22"/>
          <w:lang w:eastAsia="en-US"/>
        </w:rPr>
        <w:lastRenderedPageBreak/>
        <w:t>valorizacija 4 objekta kulturne baštine upisanih u Registar kulturnih dobara Republike Hrvatske (Dvorac, Kukuružarnik, stambeno-gospodarska zgrada i kuća „Marof“), dio pripadajućeg perivoja uz objekt Kukuružarnik te pristupne prometnice na kojoj će biti uređena nadstrešnica sa sunčanom elektranom za potrebe objekta Dvorca</w:t>
      </w:r>
    </w:p>
    <w:p w14:paraId="090E02D4" w14:textId="77777777" w:rsidR="00975A86" w:rsidRDefault="00790931">
      <w:pPr>
        <w:widowControl w:val="0"/>
        <w:numPr>
          <w:ilvl w:val="0"/>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Projektom „Sanacija zatvorenog odlagališta neopasnog otpada u Zaprešiću“, postojeće zatvoreno odlagalište neopasnog otpada sanirat će se ugradnjom završnog pokrovnog sloja te će se izvesti u skladu s Pravilnikom o odlagalištima otpada (NN br. 04/23) in-situ metodom, a smanjit će emisije stakleničkih plinova te onemogućiti onečišćenje podzemnih i površinskih voda štetnim tvarima koje su nastale tijekom rada odlagališta</w:t>
      </w:r>
    </w:p>
    <w:p w14:paraId="798F2E71" w14:textId="77777777" w:rsidR="00975A86" w:rsidRDefault="00790931">
      <w:pPr>
        <w:widowControl w:val="0"/>
        <w:numPr>
          <w:ilvl w:val="0"/>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Projektom „Izgradnja osnovne škole Zaprešić“ izgraditi će se osnovna škola, trodijelna i mala školska sportska dvorana te urediti okoliš kako bi se uspostavio rad jedno smjenske nastave u svim zaprešićkim školama. Projekt je spreman za provedbu te se očekuje početak radova u 2026. godini. </w:t>
      </w:r>
    </w:p>
    <w:p w14:paraId="04F5A46F" w14:textId="77777777" w:rsidR="00975A86" w:rsidRDefault="00790931">
      <w:pPr>
        <w:widowControl w:val="0"/>
        <w:numPr>
          <w:ilvl w:val="0"/>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Grad Zaprešić raspisao je urbanističko-arhitektonski natječaj za izradu idejnog rješenja i projektne dokumentacije za gradski bazen. Programskim zadatkom za natjecatelje predviđena je zgrada od 7.000 m2 s olimpijskim bazenom, bazenom za rasplivavanje, bazenom za neplivače i potrebnim pratećim prostorijama te vanjski bazen sa sunčalištem i popratnim sadržajima. Projekt je u provedbi. </w:t>
      </w:r>
    </w:p>
    <w:p w14:paraId="5EB1E1B5" w14:textId="77777777" w:rsidR="00975A86" w:rsidRDefault="00790931">
      <w:pPr>
        <w:widowControl w:val="0"/>
        <w:numPr>
          <w:ilvl w:val="0"/>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Projektom ZAzeleni Zaprešić definirane su urbane točke i zeleni potezi koji čine veliku urbanu mrežu, različite lokacije na području grada među kojima su već definirani potezi zelenila, drvoreda uz ulice, pješačkih koridora, zelene površine uz dječja igrališta, ali i stvaranje novih mjesta urbanog zelenila, kao područja za zadržavanje, odmor i susret stanovnika. Planiraju se parkovi u Ulici Augusta Šenoe, Trgu Ivana Pavla II, Ulici A. Starčevića te više zelenih zona za boravak i pješačkih koridora, a ukupno je predviđena sadnja petstotinjak visokih stabala, tisuću grmova, gotovo 5000 m2 travnjaka te postava pedesetak klupica i druge urbane opreme. Projekt je u provedbi.</w:t>
      </w:r>
    </w:p>
    <w:p w14:paraId="692CBD1C" w14:textId="77777777" w:rsidR="00975A86" w:rsidRDefault="00790931">
      <w:pPr>
        <w:widowControl w:val="0"/>
        <w:numPr>
          <w:ilvl w:val="0"/>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Usvojen su sljedeći strateški/planski dokumenti: </w:t>
      </w:r>
    </w:p>
    <w:p w14:paraId="745FCBA3" w14:textId="77777777" w:rsidR="00975A86" w:rsidRDefault="00790931">
      <w:pPr>
        <w:widowControl w:val="0"/>
        <w:numPr>
          <w:ilvl w:val="1"/>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Akcijski plan energetski i klimatski održivog razvitka Grada Zaprešića (SECAP),</w:t>
      </w:r>
    </w:p>
    <w:p w14:paraId="1A141EB5" w14:textId="77777777" w:rsidR="00975A86" w:rsidRDefault="00790931">
      <w:pPr>
        <w:widowControl w:val="0"/>
        <w:numPr>
          <w:ilvl w:val="1"/>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Strategija zelene urbane obnove grada Zaprešića,  </w:t>
      </w:r>
    </w:p>
    <w:p w14:paraId="10EACE36" w14:textId="77777777" w:rsidR="00975A86" w:rsidRDefault="00790931">
      <w:pPr>
        <w:widowControl w:val="0"/>
        <w:numPr>
          <w:ilvl w:val="1"/>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Plan razvoja Grada Zaprešića za razdoblje 2023-2030,</w:t>
      </w:r>
    </w:p>
    <w:p w14:paraId="1AF5B9E6" w14:textId="77777777" w:rsidR="00975A86" w:rsidRDefault="00790931">
      <w:pPr>
        <w:widowControl w:val="0"/>
        <w:numPr>
          <w:ilvl w:val="1"/>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Provedbeni programa Grada Zaprešića,</w:t>
      </w:r>
    </w:p>
    <w:p w14:paraId="5FE95C95" w14:textId="77777777" w:rsidR="00975A86" w:rsidRDefault="00790931">
      <w:pPr>
        <w:widowControl w:val="0"/>
        <w:numPr>
          <w:ilvl w:val="1"/>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Strategija pametnog Grada Zaprešića,</w:t>
      </w:r>
    </w:p>
    <w:p w14:paraId="1691AA88" w14:textId="77777777" w:rsidR="00975A86" w:rsidRDefault="00790931">
      <w:pPr>
        <w:widowControl w:val="0"/>
        <w:numPr>
          <w:ilvl w:val="1"/>
          <w:numId w:val="35"/>
        </w:numPr>
        <w:autoSpaceDE w:val="0"/>
        <w:autoSpaceDN w:val="0"/>
        <w:adjustRightInd w:val="0"/>
        <w:spacing w:line="276" w:lineRule="auto"/>
        <w:ind w:left="1134"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Strategija razvoja urbane aglomeracije Zagreb</w:t>
      </w:r>
    </w:p>
    <w:p w14:paraId="6D47D42F" w14:textId="77777777" w:rsidR="00975A86" w:rsidRDefault="00975A86">
      <w:pPr>
        <w:widowControl w:val="0"/>
        <w:autoSpaceDE w:val="0"/>
        <w:autoSpaceDN w:val="0"/>
        <w:adjustRightInd w:val="0"/>
        <w:spacing w:line="276" w:lineRule="auto"/>
        <w:jc w:val="both"/>
        <w:rPr>
          <w:rFonts w:asciiTheme="minorHAnsi" w:hAnsiTheme="minorHAnsi" w:cstheme="minorHAnsi"/>
          <w:sz w:val="22"/>
          <w:szCs w:val="22"/>
        </w:rPr>
      </w:pPr>
    </w:p>
    <w:p w14:paraId="77A3F26D" w14:textId="77777777" w:rsidR="00975A86" w:rsidRDefault="00790931">
      <w:pPr>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Nastavljaju se i ulaganja u obrazovanje te je tako proračunsko razdoblje 2026.-2028. obilježeno velikim ulaganjem u osnovnoškolsko obrazovanje, odnosno planira se utrošiti gotovo 30 milijuna eura za izgradnju nove osnovne škole i adaptaciju osnovnih škola Ljudevit Gaj i Augustinčić, a čime bi se ostvarili preduvjeti za održavanje jednosmjenske nastave.</w:t>
      </w:r>
    </w:p>
    <w:p w14:paraId="67983A67" w14:textId="77777777" w:rsidR="00975A86" w:rsidRDefault="00790931">
      <w:pPr>
        <w:spacing w:line="276" w:lineRule="auto"/>
        <w:jc w:val="both"/>
        <w:outlineLvl w:val="0"/>
        <w:rPr>
          <w:rFonts w:asciiTheme="minorHAnsi" w:hAnsiTheme="minorHAnsi" w:cstheme="minorHAnsi"/>
          <w:sz w:val="22"/>
          <w:szCs w:val="22"/>
          <w:highlight w:val="yellow"/>
        </w:rPr>
      </w:pPr>
      <w:r>
        <w:rPr>
          <w:rFonts w:asciiTheme="minorHAnsi" w:hAnsiTheme="minorHAnsi" w:cstheme="minorHAnsi"/>
          <w:sz w:val="22"/>
          <w:szCs w:val="22"/>
        </w:rPr>
        <w:t xml:space="preserve">              </w:t>
      </w:r>
      <w:bookmarkStart w:id="7" w:name="_Toc90039685"/>
      <w:bookmarkStart w:id="8" w:name="_Toc90041393"/>
      <w:bookmarkStart w:id="9" w:name="_Toc90042173"/>
      <w:bookmarkStart w:id="10" w:name="_Toc90042355"/>
      <w:r>
        <w:rPr>
          <w:rFonts w:asciiTheme="minorHAnsi" w:hAnsiTheme="minorHAnsi" w:cstheme="minorHAnsi"/>
          <w:sz w:val="22"/>
          <w:szCs w:val="22"/>
        </w:rPr>
        <w:t>Uz to, Grad će i u 2026. godini sufinancirati nabavu školskih udžbenika i dopunskih nastavnih materijala te program produženog boravka djece. Za djecu s poteškoćama bit će i nadalje osigurani pomoćnici u nastavi, a nastavit će se i s uobičajenim dodjelama poticajnih nagrada najuspješnijim učenicima na školskim natjecanjima, dodjelama stipendija učenicima i studentima, tradicionalnim darivanjem sve zaprešićke djece povodom blagdana sv. Nikole te potporama udrugama koje provode programe za osnaživanje djece i mladih.</w:t>
      </w:r>
      <w:bookmarkEnd w:id="7"/>
      <w:bookmarkEnd w:id="8"/>
      <w:bookmarkEnd w:id="9"/>
      <w:bookmarkEnd w:id="10"/>
      <w:r>
        <w:rPr>
          <w:rFonts w:asciiTheme="minorHAnsi" w:hAnsiTheme="minorHAnsi" w:cstheme="minorHAnsi"/>
          <w:sz w:val="22"/>
          <w:szCs w:val="22"/>
        </w:rPr>
        <w:t xml:space="preserve"> Dodatno, za naše umirovljenike su, uz već tradicionalnu božićnicu, ponovno osigurana i novčana pomoć prigodom blagdana Uskrsa, tzv. uskrsnica.</w:t>
      </w:r>
    </w:p>
    <w:p w14:paraId="56057688" w14:textId="77777777" w:rsidR="00975A86" w:rsidRDefault="00790931">
      <w:pPr>
        <w:spacing w:line="276" w:lineRule="auto"/>
        <w:jc w:val="both"/>
        <w:rPr>
          <w:rFonts w:asciiTheme="minorHAnsi" w:hAnsiTheme="minorHAnsi" w:cstheme="minorHAnsi"/>
          <w:sz w:val="22"/>
          <w:szCs w:val="22"/>
          <w:highlight w:val="yellow"/>
        </w:rPr>
      </w:pPr>
      <w:r>
        <w:rPr>
          <w:rFonts w:asciiTheme="minorHAnsi" w:hAnsiTheme="minorHAnsi" w:cstheme="minorHAnsi"/>
          <w:sz w:val="22"/>
          <w:szCs w:val="22"/>
        </w:rPr>
        <w:t xml:space="preserve">                 Planom Proračuna predviđen je nastavak započetih ulaganja u Nove dvore čime će se dati nova dimenzija samom kompleksu i gradu u cjelini, kako u kulturnom tako i u turističkom i </w:t>
      </w:r>
      <w:r>
        <w:rPr>
          <w:rFonts w:asciiTheme="minorHAnsi" w:hAnsiTheme="minorHAnsi" w:cstheme="minorHAnsi"/>
          <w:sz w:val="22"/>
          <w:szCs w:val="22"/>
        </w:rPr>
        <w:lastRenderedPageBreak/>
        <w:t>gospodarskom smislu. Tako se do zaključno kraja 2026. godine odnosno završetka obnove, planira uložiti ukupno gotovo 13 milijuna eura u kompleks Novih dvora, od čega će većina biti osigurana iz vanjskih izvora financiranja, najviše kroz ITU mehanizam.</w:t>
      </w:r>
    </w:p>
    <w:p w14:paraId="2AA11593" w14:textId="77777777" w:rsidR="00975A86" w:rsidRDefault="00790931">
      <w:pPr>
        <w:spacing w:line="276" w:lineRule="auto"/>
        <w:jc w:val="both"/>
        <w:rPr>
          <w:rFonts w:asciiTheme="minorHAnsi" w:hAnsiTheme="minorHAnsi" w:cstheme="minorHAnsi"/>
          <w:sz w:val="22"/>
          <w:szCs w:val="22"/>
          <w:highlight w:val="yellow"/>
        </w:rPr>
      </w:pPr>
      <w:r>
        <w:rPr>
          <w:rFonts w:asciiTheme="minorHAnsi" w:hAnsiTheme="minorHAnsi" w:cstheme="minorHAnsi"/>
          <w:sz w:val="22"/>
          <w:szCs w:val="22"/>
        </w:rPr>
        <w:t xml:space="preserve">                  U periodu 2026. - 2028. godini planiran je i čitav niz drugih kapitalnih investicija. Osim završetka obnove „zgrade suda“ na adresi TŽF 1 i pripadajućeg trga, u planu je i </w:t>
      </w:r>
      <w:r>
        <w:rPr>
          <w:rFonts w:ascii="Calibri" w:hAnsi="Calibri"/>
          <w:sz w:val="22"/>
          <w:szCs w:val="22"/>
        </w:rPr>
        <w:t>početak gradnje gradskog bazena, izgradnja Sportskog centra Pojatno, obnova „stare“ škole u Zaprešiću, izgradnja novog dječjeg vrtića, komunalno uređenje Poduzetničke zone Falečnjak, sanacija odlagališta otpada i izgradnja nove odlagališne plohe itd.</w:t>
      </w:r>
    </w:p>
    <w:p w14:paraId="00C57DE6"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U Planu proračuna za 2026. godinu osigurana su sredstva namijenjena za održavanje nerazvrstanih cesta, održavanje zelenih površina, zimsku službu, održavanje javne rasvjete, slivnika oborinske odvodnje te ulaganje u odvodnju i pročišćavanje.</w:t>
      </w:r>
    </w:p>
    <w:p w14:paraId="337B9DB3" w14:textId="77777777" w:rsidR="00975A86" w:rsidRDefault="00975A86">
      <w:pPr>
        <w:tabs>
          <w:tab w:val="left" w:pos="9000"/>
        </w:tabs>
        <w:spacing w:line="276" w:lineRule="auto"/>
        <w:jc w:val="both"/>
        <w:rPr>
          <w:rFonts w:asciiTheme="minorHAnsi" w:hAnsiTheme="minorHAnsi" w:cstheme="minorHAnsi"/>
          <w:sz w:val="22"/>
          <w:szCs w:val="22"/>
        </w:rPr>
      </w:pPr>
    </w:p>
    <w:p w14:paraId="285D97E6" w14:textId="77777777" w:rsidR="00975A86" w:rsidRDefault="00975A86">
      <w:pPr>
        <w:tabs>
          <w:tab w:val="left" w:pos="9000"/>
        </w:tabs>
        <w:spacing w:line="276" w:lineRule="auto"/>
        <w:jc w:val="both"/>
        <w:rPr>
          <w:rFonts w:asciiTheme="minorHAnsi" w:hAnsiTheme="minorHAnsi" w:cstheme="minorHAnsi"/>
          <w:sz w:val="22"/>
          <w:szCs w:val="22"/>
        </w:rPr>
      </w:pPr>
    </w:p>
    <w:p w14:paraId="2999168E" w14:textId="77777777" w:rsidR="00975A86" w:rsidRDefault="00790931">
      <w:pPr>
        <w:pStyle w:val="Naslov1"/>
        <w:numPr>
          <w:ilvl w:val="0"/>
          <w:numId w:val="4"/>
        </w:numPr>
        <w:spacing w:line="276" w:lineRule="auto"/>
        <w:jc w:val="both"/>
        <w:rPr>
          <w:rFonts w:asciiTheme="minorHAnsi" w:hAnsiTheme="minorHAnsi" w:cstheme="minorHAnsi"/>
          <w:sz w:val="28"/>
          <w:szCs w:val="28"/>
        </w:rPr>
      </w:pPr>
      <w:bookmarkStart w:id="11" w:name="_Toc25926686"/>
      <w:bookmarkStart w:id="12" w:name="_Toc90042176"/>
      <w:bookmarkStart w:id="13" w:name="_Toc90042358"/>
      <w:r>
        <w:rPr>
          <w:rFonts w:asciiTheme="minorHAnsi" w:hAnsiTheme="minorHAnsi" w:cstheme="minorHAnsi"/>
          <w:sz w:val="28"/>
          <w:szCs w:val="28"/>
        </w:rPr>
        <w:t>OPĆI DIO PRORAČUNA</w:t>
      </w:r>
      <w:bookmarkEnd w:id="11"/>
      <w:bookmarkEnd w:id="12"/>
      <w:bookmarkEnd w:id="13"/>
    </w:p>
    <w:p w14:paraId="7103060F" w14:textId="77777777" w:rsidR="00975A86" w:rsidRDefault="00975A86">
      <w:pPr>
        <w:spacing w:line="276" w:lineRule="auto"/>
        <w:jc w:val="both"/>
        <w:rPr>
          <w:rFonts w:asciiTheme="minorHAnsi" w:hAnsiTheme="minorHAnsi" w:cstheme="minorHAnsi"/>
        </w:rPr>
      </w:pPr>
    </w:p>
    <w:p w14:paraId="1C0C660C"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Plan prihoda i primitaka zasniva se na važećim zakonskim propisima kojima su utvrđeni izvori financiranja i pripadnost pojedinih prihoda za financiranje djelokruga poslova iz nadležnosti lokalne i područne (regionalne) samouprave te kod proračunskih korisnika iz njihove nadležnosti.</w:t>
      </w:r>
    </w:p>
    <w:p w14:paraId="22B3AE82" w14:textId="15A5B74C" w:rsidR="00975A86" w:rsidRDefault="00790931">
      <w:pPr>
        <w:pStyle w:val="Default"/>
        <w:spacing w:line="276" w:lineRule="auto"/>
        <w:jc w:val="both"/>
        <w:rPr>
          <w:rFonts w:asciiTheme="minorHAnsi" w:hAnsiTheme="minorHAnsi" w:cstheme="minorHAnsi"/>
          <w:color w:val="auto"/>
          <w:sz w:val="22"/>
          <w:szCs w:val="22"/>
        </w:rPr>
      </w:pPr>
      <w:r>
        <w:rPr>
          <w:rFonts w:asciiTheme="minorHAnsi" w:hAnsiTheme="minorHAnsi" w:cstheme="minorHAnsi"/>
          <w:bCs/>
          <w:color w:val="auto"/>
          <w:sz w:val="22"/>
          <w:szCs w:val="22"/>
        </w:rPr>
        <w:t xml:space="preserve">             Prijedlog Proračuna Grada Zaprešića za 2026. godinu (ukupni prihodi i primici) iznosi 66.860.317,91 eura </w:t>
      </w:r>
      <w:r>
        <w:rPr>
          <w:rFonts w:asciiTheme="minorHAnsi" w:hAnsiTheme="minorHAnsi" w:cstheme="minorHAnsi"/>
          <w:color w:val="auto"/>
          <w:sz w:val="22"/>
          <w:szCs w:val="22"/>
        </w:rPr>
        <w:t xml:space="preserve">što predstavlja smanjenje za 0,8 mil. eura, odnosno 1,2% u odnosu na 1. Rebalans plana proračuna za 2025. godinu, dok rashodi predviđeni u 2026. godini iznose 71.860.317,91 euro, što predstavlja </w:t>
      </w:r>
      <w:r w:rsidR="008449D1">
        <w:rPr>
          <w:rFonts w:asciiTheme="minorHAnsi" w:hAnsiTheme="minorHAnsi" w:cstheme="minorHAnsi"/>
          <w:color w:val="auto"/>
          <w:sz w:val="22"/>
          <w:szCs w:val="22"/>
        </w:rPr>
        <w:t>poveća</w:t>
      </w:r>
      <w:r>
        <w:rPr>
          <w:rFonts w:asciiTheme="minorHAnsi" w:hAnsiTheme="minorHAnsi" w:cstheme="minorHAnsi"/>
          <w:color w:val="auto"/>
          <w:sz w:val="22"/>
          <w:szCs w:val="22"/>
        </w:rPr>
        <w:t xml:space="preserve">nje za </w:t>
      </w:r>
      <w:r w:rsidR="008449D1">
        <w:rPr>
          <w:rFonts w:asciiTheme="minorHAnsi" w:hAnsiTheme="minorHAnsi" w:cstheme="minorHAnsi"/>
          <w:color w:val="auto"/>
          <w:sz w:val="22"/>
          <w:szCs w:val="22"/>
        </w:rPr>
        <w:t>9</w:t>
      </w:r>
      <w:r>
        <w:rPr>
          <w:rFonts w:asciiTheme="minorHAnsi" w:hAnsiTheme="minorHAnsi" w:cstheme="minorHAnsi"/>
          <w:color w:val="auto"/>
          <w:sz w:val="22"/>
          <w:szCs w:val="22"/>
        </w:rPr>
        <w:t>,</w:t>
      </w:r>
      <w:r w:rsidR="008449D1">
        <w:rPr>
          <w:rFonts w:asciiTheme="minorHAnsi" w:hAnsiTheme="minorHAnsi" w:cstheme="minorHAnsi"/>
          <w:color w:val="auto"/>
          <w:sz w:val="22"/>
          <w:szCs w:val="22"/>
        </w:rPr>
        <w:t>2</w:t>
      </w:r>
      <w:r>
        <w:rPr>
          <w:rFonts w:asciiTheme="minorHAnsi" w:hAnsiTheme="minorHAnsi" w:cstheme="minorHAnsi"/>
          <w:color w:val="auto"/>
          <w:sz w:val="22"/>
          <w:szCs w:val="22"/>
        </w:rPr>
        <w:t xml:space="preserve"> mil. eura, odnosno </w:t>
      </w:r>
      <w:r w:rsidR="008449D1">
        <w:rPr>
          <w:rFonts w:asciiTheme="minorHAnsi" w:hAnsiTheme="minorHAnsi" w:cstheme="minorHAnsi"/>
          <w:color w:val="auto"/>
          <w:sz w:val="22"/>
          <w:szCs w:val="22"/>
        </w:rPr>
        <w:t>14</w:t>
      </w:r>
      <w:r>
        <w:rPr>
          <w:rFonts w:asciiTheme="minorHAnsi" w:hAnsiTheme="minorHAnsi" w:cstheme="minorHAnsi"/>
          <w:color w:val="auto"/>
          <w:sz w:val="22"/>
          <w:szCs w:val="22"/>
        </w:rPr>
        <w:t>,</w:t>
      </w:r>
      <w:r w:rsidR="008449D1">
        <w:rPr>
          <w:rFonts w:asciiTheme="minorHAnsi" w:hAnsiTheme="minorHAnsi" w:cstheme="minorHAnsi"/>
          <w:color w:val="auto"/>
          <w:sz w:val="22"/>
          <w:szCs w:val="22"/>
        </w:rPr>
        <w:t>7</w:t>
      </w:r>
      <w:r>
        <w:rPr>
          <w:rFonts w:asciiTheme="minorHAnsi" w:hAnsiTheme="minorHAnsi" w:cstheme="minorHAnsi"/>
          <w:color w:val="auto"/>
          <w:sz w:val="22"/>
          <w:szCs w:val="22"/>
        </w:rPr>
        <w:t>% u odnosu na 1. Rebalans plana proračuna za 2025. godinu. Razlika između tekuće potrošnje i planiranih prihoda iznosi 5.000.000,00 eura i podmirit će se prenesenim viškom financijskog rezultata iz prethodnih godina.</w:t>
      </w:r>
    </w:p>
    <w:p w14:paraId="623A6407"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Projekcija prihoda i primitaka, odnosno rashoda i izdataka, za 2027. godinu iznosi 68.514.307,91 eura, a projekcija za 2028. godinu je pozicionirana na 64.019.807,99 eura. </w:t>
      </w:r>
    </w:p>
    <w:p w14:paraId="751C4039" w14:textId="77777777" w:rsidR="00975A86" w:rsidRDefault="00790931">
      <w:pPr>
        <w:tabs>
          <w:tab w:val="left" w:pos="9000"/>
        </w:tabs>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 nastavku slijedi tablica s pregledom strukture proračuna za 2026. godinu i projekcija za 2027. i 2028. godinu te usporedni podaci s 1. Rebalansom plana proračuna za 2025. godinu.</w:t>
      </w:r>
    </w:p>
    <w:p w14:paraId="57D8C92F" w14:textId="77777777" w:rsidR="00975A86" w:rsidRDefault="00975A86">
      <w:pPr>
        <w:tabs>
          <w:tab w:val="left" w:pos="9000"/>
        </w:tabs>
        <w:spacing w:line="276" w:lineRule="auto"/>
        <w:ind w:firstLine="851"/>
        <w:jc w:val="both"/>
        <w:rPr>
          <w:rFonts w:asciiTheme="minorHAnsi" w:hAnsiTheme="minorHAnsi" w:cstheme="minorHAnsi"/>
          <w:sz w:val="22"/>
          <w:szCs w:val="22"/>
        </w:rPr>
      </w:pPr>
    </w:p>
    <w:p w14:paraId="32AB014B" w14:textId="77777777" w:rsidR="00975A86" w:rsidRDefault="00975A86">
      <w:pPr>
        <w:tabs>
          <w:tab w:val="left" w:pos="9000"/>
        </w:tabs>
        <w:spacing w:line="276" w:lineRule="auto"/>
        <w:ind w:firstLine="851"/>
        <w:jc w:val="both"/>
        <w:rPr>
          <w:rFonts w:asciiTheme="minorHAnsi" w:hAnsiTheme="minorHAnsi" w:cstheme="minorHAnsi"/>
          <w:sz w:val="22"/>
          <w:szCs w:val="22"/>
        </w:rPr>
      </w:pPr>
    </w:p>
    <w:p w14:paraId="655D5F54" w14:textId="77777777" w:rsidR="00975A86" w:rsidRDefault="00975A86">
      <w:pPr>
        <w:tabs>
          <w:tab w:val="left" w:pos="9000"/>
        </w:tabs>
        <w:spacing w:line="276" w:lineRule="auto"/>
        <w:ind w:firstLine="851"/>
        <w:jc w:val="both"/>
        <w:rPr>
          <w:rFonts w:asciiTheme="minorHAnsi" w:hAnsiTheme="minorHAnsi" w:cstheme="minorHAnsi"/>
          <w:sz w:val="22"/>
          <w:szCs w:val="22"/>
        </w:rPr>
      </w:pPr>
    </w:p>
    <w:p w14:paraId="4A1F057D" w14:textId="77777777" w:rsidR="00975A86" w:rsidRDefault="00975A86">
      <w:pPr>
        <w:tabs>
          <w:tab w:val="left" w:pos="9000"/>
        </w:tabs>
        <w:spacing w:line="276" w:lineRule="auto"/>
        <w:ind w:firstLine="851"/>
        <w:jc w:val="both"/>
        <w:rPr>
          <w:rFonts w:asciiTheme="minorHAnsi" w:hAnsiTheme="minorHAnsi" w:cstheme="minorHAnsi"/>
          <w:sz w:val="22"/>
          <w:szCs w:val="22"/>
        </w:rPr>
      </w:pPr>
    </w:p>
    <w:p w14:paraId="23225C70" w14:textId="77777777" w:rsidR="00975A86" w:rsidRDefault="00975A86">
      <w:pPr>
        <w:tabs>
          <w:tab w:val="left" w:pos="9000"/>
        </w:tabs>
        <w:spacing w:line="276" w:lineRule="auto"/>
        <w:ind w:firstLine="851"/>
        <w:jc w:val="both"/>
        <w:rPr>
          <w:rFonts w:asciiTheme="minorHAnsi" w:hAnsiTheme="minorHAnsi" w:cstheme="minorHAnsi"/>
          <w:sz w:val="22"/>
          <w:szCs w:val="22"/>
        </w:rPr>
      </w:pPr>
    </w:p>
    <w:p w14:paraId="7840E7DC"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6D0BE572"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7C6E306F"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2A45136D"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3707153D"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25C69A6E"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4F1F3C8F"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7C63288A"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03173A3C"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2D21CC44"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04A61697"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72BD46B7"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624ECC98" w14:textId="77777777" w:rsidR="00975A86" w:rsidRDefault="00975A86">
      <w:pPr>
        <w:widowControl w:val="0"/>
        <w:autoSpaceDE w:val="0"/>
        <w:autoSpaceDN w:val="0"/>
        <w:adjustRightInd w:val="0"/>
        <w:spacing w:line="276" w:lineRule="auto"/>
        <w:jc w:val="both"/>
        <w:rPr>
          <w:rFonts w:asciiTheme="minorHAnsi" w:hAnsiTheme="minorHAnsi" w:cstheme="minorHAnsi"/>
          <w:b/>
          <w:bCs/>
          <w:sz w:val="22"/>
          <w:szCs w:val="22"/>
        </w:rPr>
      </w:pPr>
    </w:p>
    <w:p w14:paraId="040BD5A3" w14:textId="77777777" w:rsidR="00975A86" w:rsidRDefault="00790931">
      <w:pPr>
        <w:widowControl w:val="0"/>
        <w:autoSpaceDE w:val="0"/>
        <w:autoSpaceDN w:val="0"/>
        <w:adjustRightInd w:val="0"/>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Tablica 2. Struktura konsolidiranog Općeg dijela Proračuna za period 2026.-2028. godine</w:t>
      </w:r>
    </w:p>
    <w:bookmarkStart w:id="14" w:name="_MON_1700291745"/>
    <w:bookmarkEnd w:id="14"/>
    <w:p w14:paraId="550F8FB4" w14:textId="481B8304" w:rsidR="00975A86" w:rsidRDefault="002C482F">
      <w:pPr>
        <w:tabs>
          <w:tab w:val="left" w:pos="9072"/>
        </w:tabs>
        <w:spacing w:line="276" w:lineRule="auto"/>
        <w:ind w:left="-1276"/>
        <w:jc w:val="both"/>
        <w:rPr>
          <w:rFonts w:asciiTheme="minorHAnsi" w:hAnsiTheme="minorHAnsi" w:cstheme="minorHAnsi"/>
          <w:color w:val="FF0000"/>
          <w:sz w:val="22"/>
          <w:szCs w:val="22"/>
        </w:rPr>
      </w:pPr>
      <w:r>
        <w:rPr>
          <w:rFonts w:asciiTheme="minorHAnsi" w:hAnsiTheme="minorHAnsi" w:cstheme="minorHAnsi"/>
          <w:color w:val="FF0000"/>
          <w:sz w:val="22"/>
          <w:szCs w:val="22"/>
        </w:rPr>
        <w:object w:dxaOrig="12360" w:dyaOrig="14644" w14:anchorId="13F8AE92">
          <v:shape id="_x0000_i1026" type="#_x0000_t75" style="width:583.5pt;height:706pt" o:ole="">
            <v:imagedata r:id="rId10" o:title=""/>
          </v:shape>
          <o:OLEObject Type="Embed" ProgID="Excel.Sheet.12" ShapeID="_x0000_i1026" DrawAspect="Content" ObjectID="_1827659317" r:id="rId11"/>
        </w:object>
      </w:r>
      <w:bookmarkStart w:id="15" w:name="_MON_1354460403"/>
      <w:bookmarkStart w:id="16" w:name="_MON_1354460414"/>
      <w:bookmarkStart w:id="17" w:name="_MON_1354460437"/>
      <w:bookmarkStart w:id="18" w:name="_MON_1383995643"/>
      <w:bookmarkStart w:id="19" w:name="_MON_1383995871"/>
      <w:bookmarkStart w:id="20" w:name="_MON_1385798033"/>
      <w:bookmarkStart w:id="21" w:name="_MON_1385976283"/>
      <w:bookmarkEnd w:id="15"/>
      <w:bookmarkEnd w:id="16"/>
      <w:bookmarkEnd w:id="17"/>
      <w:bookmarkEnd w:id="18"/>
      <w:bookmarkEnd w:id="19"/>
      <w:bookmarkEnd w:id="20"/>
      <w:bookmarkEnd w:id="21"/>
    </w:p>
    <w:p w14:paraId="5108BCCA" w14:textId="77777777" w:rsidR="00975A86" w:rsidRDefault="00790931">
      <w:pPr>
        <w:pStyle w:val="Default"/>
        <w:spacing w:line="276" w:lineRule="auto"/>
        <w:ind w:firstLine="567"/>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Iz tablice je vidljivo da se iznosi ukupnih prihoda i primitaka ne podudaraju s iznosima ukupnih rashoda i izdataka za 2026. godinu, a razliku predstavljaju planirani iznosi raspoloživih sredstava iz prethodnih godina, odnosno kumulirani financijski višak Grada i proračunskih korisnika iz prethodnih godina u iznosu od 5.000.000,00 eura. </w:t>
      </w:r>
    </w:p>
    <w:p w14:paraId="573F6766" w14:textId="77777777" w:rsidR="00975A86" w:rsidRDefault="00975A86">
      <w:pPr>
        <w:pStyle w:val="Default"/>
        <w:spacing w:line="276" w:lineRule="auto"/>
        <w:ind w:firstLine="567"/>
        <w:jc w:val="both"/>
        <w:rPr>
          <w:rFonts w:asciiTheme="minorHAnsi" w:hAnsiTheme="minorHAnsi" w:cstheme="minorHAnsi"/>
          <w:color w:val="auto"/>
          <w:sz w:val="22"/>
          <w:szCs w:val="22"/>
          <w:highlight w:val="yellow"/>
        </w:rPr>
      </w:pPr>
    </w:p>
    <w:p w14:paraId="366EA1FA" w14:textId="77777777" w:rsidR="00975A86" w:rsidRDefault="00790931">
      <w:pPr>
        <w:pStyle w:val="Default"/>
        <w:spacing w:line="276" w:lineRule="auto"/>
        <w:ind w:firstLine="56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U 1. Rebalansu plana proračunu za 2025. godinu planirano je pokriće konsolidiranog manjka prihoda od nefinancijske imovine u iznosu od 3.186.142,91 eura te manjka od financijske imovine u iznosu od 131.903,63 eura, a sve navedeno planirano je sukladno Odluci Gradskog vijeća o raspodjeli rezultata poslovanja za 2024. godinu, KLASA: 400-01/25-01/01; URBROJ:238-33-01-25-1 od 15.07.2025.godine (Službene novine Grada Zaprešića br.6 od 16.07.2025.) </w:t>
      </w:r>
    </w:p>
    <w:p w14:paraId="4D48B934" w14:textId="77777777" w:rsidR="00975A86" w:rsidRDefault="00975A86">
      <w:pPr>
        <w:pStyle w:val="Default"/>
        <w:spacing w:line="276" w:lineRule="auto"/>
        <w:ind w:firstLine="567"/>
        <w:jc w:val="both"/>
        <w:rPr>
          <w:rFonts w:asciiTheme="minorHAnsi" w:hAnsiTheme="minorHAnsi" w:cstheme="minorHAnsi"/>
          <w:color w:val="auto"/>
          <w:sz w:val="22"/>
          <w:szCs w:val="22"/>
          <w:highlight w:val="yellow"/>
        </w:rPr>
      </w:pPr>
    </w:p>
    <w:p w14:paraId="79F5E15E" w14:textId="77777777" w:rsidR="00975A86" w:rsidRDefault="00790931">
      <w:pPr>
        <w:pStyle w:val="Default"/>
        <w:spacing w:line="276" w:lineRule="auto"/>
        <w:ind w:firstLine="567"/>
        <w:jc w:val="both"/>
        <w:rPr>
          <w:rFonts w:asciiTheme="minorHAnsi" w:hAnsiTheme="minorHAnsi" w:cstheme="minorHAnsi"/>
          <w:color w:val="auto"/>
          <w:sz w:val="22"/>
          <w:szCs w:val="22"/>
        </w:rPr>
      </w:pPr>
      <w:r>
        <w:rPr>
          <w:rFonts w:asciiTheme="minorHAnsi" w:hAnsiTheme="minorHAnsi" w:cstheme="minorHAnsi"/>
          <w:color w:val="auto"/>
          <w:sz w:val="22"/>
          <w:szCs w:val="22"/>
        </w:rPr>
        <w:t>Dodatno, 1. Rebalansom plana proračuna za 2025. godinu planiran je višak ukupnih prihoda nad rashodima u iznosu od 5.000.000,00 eura koji će se u 2026. godinu prenijeti kao višak financijskog rezultata. Ovim Planom proračuna za 2026. predviđa se, sukladno članku 101. Zakona o proračuna, utrošak predmetnog viška za kapitalne rashode, odnosno gradske investicije, od čega se najveći dio odnosi na komunalno opremanje poduzetničke zone Falečnjak, sanaciju odlagališta otpada, projektnu dokumentaciju za gradnju gradskog bazena i završetak radova na obnovi Novih dvora.</w:t>
      </w:r>
    </w:p>
    <w:p w14:paraId="68D3DF69" w14:textId="77777777" w:rsidR="00975A86" w:rsidRDefault="00975A86">
      <w:pPr>
        <w:pStyle w:val="Default"/>
        <w:spacing w:line="276" w:lineRule="auto"/>
        <w:ind w:firstLine="567"/>
        <w:jc w:val="both"/>
        <w:rPr>
          <w:rFonts w:asciiTheme="minorHAnsi" w:hAnsiTheme="minorHAnsi" w:cstheme="minorHAnsi"/>
          <w:color w:val="auto"/>
          <w:sz w:val="22"/>
          <w:szCs w:val="22"/>
          <w:highlight w:val="yellow"/>
        </w:rPr>
      </w:pPr>
    </w:p>
    <w:p w14:paraId="232EC08C" w14:textId="77777777" w:rsidR="00975A86" w:rsidRDefault="00790931">
      <w:pPr>
        <w:pStyle w:val="Default"/>
        <w:spacing w:line="276" w:lineRule="auto"/>
        <w:ind w:firstLine="567"/>
        <w:jc w:val="both"/>
        <w:rPr>
          <w:rFonts w:asciiTheme="minorHAnsi" w:hAnsiTheme="minorHAnsi" w:cstheme="minorHAnsi"/>
          <w:color w:val="auto"/>
          <w:sz w:val="22"/>
          <w:szCs w:val="22"/>
        </w:rPr>
      </w:pPr>
      <w:r>
        <w:rPr>
          <w:rFonts w:asciiTheme="minorHAnsi" w:hAnsiTheme="minorHAnsi" w:cstheme="minorHAnsi"/>
          <w:color w:val="auto"/>
          <w:sz w:val="22"/>
          <w:szCs w:val="22"/>
        </w:rPr>
        <w:t>Projekcije za 2027. i 2028. godinu također se predviđaju s uravnoteženim ukupnim prihodima i ukupnim rashodima.</w:t>
      </w:r>
    </w:p>
    <w:p w14:paraId="539D88EF" w14:textId="77777777" w:rsidR="00975A86" w:rsidRDefault="00975A86">
      <w:pPr>
        <w:tabs>
          <w:tab w:val="left" w:pos="9000"/>
        </w:tabs>
        <w:spacing w:line="276" w:lineRule="auto"/>
        <w:jc w:val="both"/>
        <w:rPr>
          <w:rFonts w:asciiTheme="minorHAnsi" w:hAnsiTheme="minorHAnsi" w:cstheme="minorHAnsi"/>
          <w:sz w:val="22"/>
          <w:szCs w:val="22"/>
        </w:rPr>
      </w:pPr>
    </w:p>
    <w:p w14:paraId="5D9B1D00"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Za nastavak realizacije gornjih projekata, u ovim trogodišnjim Proračunskim projekcijama, a shodno trenutno postojećem zakonskom okviru, uz ostale eksterne izvore prihoda, osigurani su i preostali  realni vlastiti izvori prihoda.</w:t>
      </w:r>
    </w:p>
    <w:p w14:paraId="22B48396" w14:textId="77777777" w:rsidR="00975A86" w:rsidRDefault="00975A86">
      <w:pPr>
        <w:pStyle w:val="Default"/>
        <w:spacing w:line="276" w:lineRule="auto"/>
        <w:jc w:val="both"/>
        <w:rPr>
          <w:rFonts w:asciiTheme="minorHAnsi" w:hAnsiTheme="minorHAnsi" w:cstheme="minorHAnsi"/>
          <w:color w:val="FF0000"/>
          <w:sz w:val="22"/>
          <w:szCs w:val="22"/>
        </w:rPr>
      </w:pPr>
    </w:p>
    <w:p w14:paraId="0228CB44" w14:textId="77777777" w:rsidR="00975A86" w:rsidRDefault="00790931">
      <w:pPr>
        <w:pStyle w:val="Naslov2"/>
        <w:numPr>
          <w:ilvl w:val="1"/>
          <w:numId w:val="4"/>
        </w:numPr>
        <w:spacing w:line="276" w:lineRule="auto"/>
        <w:jc w:val="both"/>
        <w:rPr>
          <w:rFonts w:asciiTheme="minorHAnsi" w:hAnsiTheme="minorHAnsi" w:cstheme="minorHAnsi"/>
          <w:i w:val="0"/>
          <w:sz w:val="24"/>
          <w:szCs w:val="24"/>
        </w:rPr>
      </w:pPr>
      <w:bookmarkStart w:id="22" w:name="_Toc25926687"/>
      <w:bookmarkStart w:id="23" w:name="_Toc90042177"/>
      <w:bookmarkStart w:id="24" w:name="_Toc90042359"/>
      <w:r>
        <w:rPr>
          <w:rFonts w:asciiTheme="minorHAnsi" w:hAnsiTheme="minorHAnsi" w:cstheme="minorHAnsi"/>
          <w:i w:val="0"/>
          <w:sz w:val="24"/>
          <w:szCs w:val="24"/>
        </w:rPr>
        <w:t>PRIHODI I PRIMICI PRORAČUNA</w:t>
      </w:r>
      <w:bookmarkEnd w:id="22"/>
      <w:bookmarkEnd w:id="23"/>
      <w:bookmarkEnd w:id="24"/>
      <w:r>
        <w:rPr>
          <w:rFonts w:asciiTheme="minorHAnsi" w:hAnsiTheme="minorHAnsi" w:cstheme="minorHAnsi"/>
          <w:i w:val="0"/>
          <w:sz w:val="24"/>
          <w:szCs w:val="24"/>
        </w:rPr>
        <w:t xml:space="preserve"> </w:t>
      </w:r>
    </w:p>
    <w:p w14:paraId="720AA4E6" w14:textId="77777777" w:rsidR="00975A86" w:rsidRDefault="00975A86">
      <w:pPr>
        <w:spacing w:line="276" w:lineRule="auto"/>
        <w:jc w:val="both"/>
        <w:rPr>
          <w:rFonts w:asciiTheme="minorHAnsi" w:hAnsiTheme="minorHAnsi" w:cstheme="minorHAnsi"/>
        </w:rPr>
      </w:pPr>
    </w:p>
    <w:p w14:paraId="1D650A6A"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Plan prihoda Grada Zaprešića za razdoblje 2026. – 2028. zasniva se na važećim zakonskim propisima koji reguliraju pripadnost prihoda za financiranje javnih potreba iz nadležnosti lokalne i regionalne samouprave te izmijenjenim poreznim propisima.</w:t>
      </w:r>
    </w:p>
    <w:p w14:paraId="484D3C7B"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Plan prihoda i primitaka proračuna Grada Zaprešića za razdoblje 2026.- 2028. izrađen je prema Pravilniku o proračunskim klasifikacijama (NN 4/24) i sadrži plan prihoda i primitaka po organizacijskoj, programskoj, funkcijskoj, ekonomskoj i lokacijskoj klasifikaciji te izvoru financiranja.</w:t>
      </w:r>
    </w:p>
    <w:p w14:paraId="56160875" w14:textId="77777777" w:rsidR="00975A86" w:rsidRDefault="00790931">
      <w:pPr>
        <w:autoSpaceDE w:val="0"/>
        <w:autoSpaceDN w:val="0"/>
        <w:adjustRightInd w:val="0"/>
        <w:spacing w:line="276" w:lineRule="auto"/>
        <w:jc w:val="both"/>
        <w:rPr>
          <w:rFonts w:asciiTheme="minorHAnsi" w:hAnsiTheme="minorHAnsi" w:cstheme="minorHAnsi"/>
          <w:b/>
          <w:bCs/>
          <w:sz w:val="22"/>
          <w:szCs w:val="22"/>
        </w:rPr>
      </w:pPr>
      <w:r>
        <w:rPr>
          <w:rFonts w:asciiTheme="minorHAnsi" w:hAnsiTheme="minorHAnsi" w:cstheme="minorHAnsi"/>
          <w:sz w:val="22"/>
          <w:szCs w:val="22"/>
        </w:rPr>
        <w:t xml:space="preserve">         Prihodi i primici Proračuna Grada Zaprešića za 2026. planiraju se u iznosu od </w:t>
      </w:r>
      <w:r>
        <w:rPr>
          <w:rFonts w:asciiTheme="minorHAnsi" w:hAnsiTheme="minorHAnsi" w:cstheme="minorHAnsi"/>
          <w:b/>
          <w:bCs/>
          <w:sz w:val="22"/>
          <w:szCs w:val="22"/>
        </w:rPr>
        <w:t>66.860.317,91 eura.</w:t>
      </w:r>
    </w:p>
    <w:p w14:paraId="264F5F2D"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Ukupni prihodi i primici koji se realiziraju putem gradskih upravnih odjela i službi iznose </w:t>
      </w:r>
      <w:r>
        <w:rPr>
          <w:rFonts w:asciiTheme="minorHAnsi" w:hAnsiTheme="minorHAnsi" w:cstheme="minorHAnsi"/>
          <w:b/>
          <w:bCs/>
          <w:sz w:val="22"/>
          <w:szCs w:val="22"/>
        </w:rPr>
        <w:t xml:space="preserve">55.355.962,91 eura, </w:t>
      </w:r>
      <w:r>
        <w:rPr>
          <w:rFonts w:asciiTheme="minorHAnsi" w:hAnsiTheme="minorHAnsi" w:cstheme="minorHAnsi"/>
          <w:sz w:val="22"/>
          <w:szCs w:val="22"/>
        </w:rPr>
        <w:t xml:space="preserve">dok vlastiti i namjenski prihodi i primici proračunskih korisnika iznose </w:t>
      </w:r>
      <w:r>
        <w:rPr>
          <w:rFonts w:asciiTheme="minorHAnsi" w:hAnsiTheme="minorHAnsi" w:cstheme="minorHAnsi"/>
          <w:b/>
          <w:bCs/>
          <w:sz w:val="22"/>
          <w:szCs w:val="22"/>
        </w:rPr>
        <w:t>11.504.355,00 eura.</w:t>
      </w:r>
    </w:p>
    <w:p w14:paraId="4E02FFB0" w14:textId="77777777" w:rsidR="00975A86" w:rsidRDefault="00975A86">
      <w:pPr>
        <w:spacing w:line="276" w:lineRule="auto"/>
        <w:jc w:val="both"/>
        <w:rPr>
          <w:rFonts w:asciiTheme="minorHAnsi" w:hAnsiTheme="minorHAnsi" w:cstheme="minorHAnsi"/>
          <w:color w:val="FF0000"/>
          <w:sz w:val="22"/>
          <w:szCs w:val="22"/>
        </w:rPr>
      </w:pPr>
    </w:p>
    <w:p w14:paraId="6417E192" w14:textId="77777777" w:rsidR="00975A86" w:rsidRDefault="00975A86">
      <w:pPr>
        <w:spacing w:line="276" w:lineRule="auto"/>
        <w:jc w:val="both"/>
        <w:rPr>
          <w:rFonts w:asciiTheme="minorHAnsi" w:hAnsiTheme="minorHAnsi" w:cstheme="minorHAnsi"/>
          <w:color w:val="FF0000"/>
          <w:sz w:val="22"/>
          <w:szCs w:val="22"/>
        </w:rPr>
      </w:pPr>
    </w:p>
    <w:p w14:paraId="033587B1" w14:textId="77777777" w:rsidR="00975A86" w:rsidRDefault="00975A86">
      <w:pPr>
        <w:spacing w:line="276" w:lineRule="auto"/>
        <w:jc w:val="both"/>
        <w:rPr>
          <w:rFonts w:asciiTheme="minorHAnsi" w:hAnsiTheme="minorHAnsi" w:cstheme="minorHAnsi"/>
          <w:color w:val="FF0000"/>
          <w:sz w:val="22"/>
          <w:szCs w:val="22"/>
        </w:rPr>
      </w:pPr>
    </w:p>
    <w:p w14:paraId="37A34920" w14:textId="77777777" w:rsidR="00975A86" w:rsidRDefault="00975A86">
      <w:pPr>
        <w:spacing w:line="276" w:lineRule="auto"/>
        <w:jc w:val="both"/>
        <w:rPr>
          <w:rFonts w:asciiTheme="minorHAnsi" w:hAnsiTheme="minorHAnsi" w:cstheme="minorHAnsi"/>
          <w:color w:val="FF0000"/>
          <w:sz w:val="22"/>
          <w:szCs w:val="22"/>
        </w:rPr>
      </w:pPr>
    </w:p>
    <w:p w14:paraId="0E391078" w14:textId="77777777" w:rsidR="00975A86" w:rsidRDefault="00975A86">
      <w:pPr>
        <w:spacing w:line="276" w:lineRule="auto"/>
        <w:jc w:val="both"/>
        <w:rPr>
          <w:rFonts w:asciiTheme="minorHAnsi" w:hAnsiTheme="minorHAnsi" w:cstheme="minorHAnsi"/>
          <w:color w:val="FF0000"/>
          <w:sz w:val="22"/>
          <w:szCs w:val="22"/>
        </w:rPr>
      </w:pPr>
    </w:p>
    <w:p w14:paraId="3E398CC8" w14:textId="77777777" w:rsidR="00975A86" w:rsidRDefault="00975A86">
      <w:pPr>
        <w:spacing w:line="276" w:lineRule="auto"/>
        <w:jc w:val="both"/>
        <w:rPr>
          <w:rFonts w:asciiTheme="minorHAnsi" w:hAnsiTheme="minorHAnsi" w:cstheme="minorHAnsi"/>
          <w:color w:val="FF0000"/>
          <w:sz w:val="22"/>
          <w:szCs w:val="22"/>
        </w:rPr>
        <w:sectPr w:rsidR="00975A86">
          <w:headerReference w:type="even" r:id="rId12"/>
          <w:footerReference w:type="even" r:id="rId13"/>
          <w:footerReference w:type="default" r:id="rId14"/>
          <w:pgSz w:w="11906" w:h="16838"/>
          <w:pgMar w:top="1079" w:right="1416" w:bottom="899" w:left="1418" w:header="709" w:footer="709" w:gutter="0"/>
          <w:cols w:space="708"/>
          <w:titlePg/>
          <w:docGrid w:linePitch="360"/>
        </w:sectPr>
      </w:pPr>
    </w:p>
    <w:p w14:paraId="40DAAF8B" w14:textId="77777777" w:rsidR="00975A86" w:rsidRDefault="00790931">
      <w:pPr>
        <w:spacing w:line="276" w:lineRule="auto"/>
        <w:jc w:val="both"/>
        <w:rPr>
          <w:rFonts w:asciiTheme="minorHAnsi" w:hAnsiTheme="minorHAnsi" w:cstheme="minorHAnsi"/>
          <w:b/>
          <w:sz w:val="22"/>
          <w:szCs w:val="22"/>
        </w:rPr>
      </w:pPr>
      <w:r>
        <w:rPr>
          <w:rFonts w:asciiTheme="minorHAnsi" w:hAnsiTheme="minorHAnsi" w:cstheme="minorHAnsi"/>
          <w:b/>
          <w:sz w:val="22"/>
          <w:szCs w:val="22"/>
        </w:rPr>
        <w:lastRenderedPageBreak/>
        <w:t xml:space="preserve">Tablica 3. Prikaz planiranih konsolidiranih prihoda i primitaka za razdoblje 2026.-2028. prema osnovnim vrstama </w:t>
      </w:r>
    </w:p>
    <w:p w14:paraId="208D4E00" w14:textId="77777777" w:rsidR="00975A86" w:rsidRDefault="00975A86">
      <w:pPr>
        <w:spacing w:line="276" w:lineRule="auto"/>
        <w:jc w:val="both"/>
        <w:rPr>
          <w:rFonts w:asciiTheme="minorHAnsi" w:hAnsiTheme="minorHAnsi" w:cstheme="minorHAnsi"/>
          <w:b/>
          <w:sz w:val="22"/>
          <w:szCs w:val="22"/>
        </w:rPr>
      </w:pPr>
    </w:p>
    <w:bookmarkStart w:id="25" w:name="_MON_1729665689"/>
    <w:bookmarkEnd w:id="25"/>
    <w:p w14:paraId="67F61C0E" w14:textId="11848F59" w:rsidR="00975A86" w:rsidRDefault="00613809">
      <w:pPr>
        <w:spacing w:line="276" w:lineRule="auto"/>
        <w:jc w:val="both"/>
        <w:rPr>
          <w:rFonts w:asciiTheme="minorHAnsi" w:hAnsiTheme="minorHAnsi" w:cstheme="minorHAnsi"/>
          <w:color w:val="FF0000"/>
          <w:sz w:val="22"/>
          <w:szCs w:val="22"/>
        </w:rPr>
      </w:pPr>
      <w:r>
        <w:rPr>
          <w:rFonts w:asciiTheme="minorHAnsi" w:hAnsiTheme="minorHAnsi" w:cstheme="minorHAnsi"/>
          <w:color w:val="FF0000"/>
          <w:sz w:val="22"/>
          <w:szCs w:val="22"/>
        </w:rPr>
        <w:object w:dxaOrig="11133" w:dyaOrig="13456" w14:anchorId="464DD322">
          <v:shape id="_x0000_i1027" type="#_x0000_t75" style="width:532.5pt;height:706pt" o:ole="">
            <v:imagedata r:id="rId15" o:title=""/>
          </v:shape>
          <o:OLEObject Type="Embed" ProgID="Excel.Sheet.12" ShapeID="_x0000_i1027" DrawAspect="Content" ObjectID="_1827659318" r:id="rId16"/>
        </w:object>
      </w:r>
    </w:p>
    <w:p w14:paraId="679F3EEB" w14:textId="77777777" w:rsidR="00975A86" w:rsidRDefault="00975A86">
      <w:pPr>
        <w:tabs>
          <w:tab w:val="left" w:pos="720"/>
        </w:tabs>
        <w:spacing w:line="276" w:lineRule="auto"/>
        <w:rPr>
          <w:rFonts w:asciiTheme="minorHAnsi" w:hAnsiTheme="minorHAnsi" w:cstheme="minorHAnsi"/>
          <w:sz w:val="22"/>
          <w:szCs w:val="22"/>
        </w:rPr>
        <w:sectPr w:rsidR="00975A86">
          <w:pgSz w:w="11906" w:h="16838"/>
          <w:pgMar w:top="720" w:right="720" w:bottom="720" w:left="720" w:header="709" w:footer="709" w:gutter="0"/>
          <w:cols w:space="708"/>
          <w:titlePg/>
          <w:docGrid w:linePitch="360"/>
        </w:sectPr>
      </w:pPr>
    </w:p>
    <w:p w14:paraId="633DA48C" w14:textId="51F25DC4" w:rsidR="00975A86" w:rsidRDefault="00790931">
      <w:pPr>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lastRenderedPageBreak/>
        <w:t>Sukladno svemu gore navedenome ukupni proračunski prihodi i primici za 2026. godinu planirani su u iznosu 66.860.317,91 eura, pri  čemu su prihodi  poslovanja planirani u iznosu 63.</w:t>
      </w:r>
      <w:r w:rsidR="003B3F56">
        <w:rPr>
          <w:rFonts w:asciiTheme="minorHAnsi" w:hAnsiTheme="minorHAnsi" w:cstheme="minorHAnsi"/>
          <w:sz w:val="22"/>
          <w:szCs w:val="22"/>
        </w:rPr>
        <w:t>9</w:t>
      </w:r>
      <w:r>
        <w:rPr>
          <w:rFonts w:asciiTheme="minorHAnsi" w:hAnsiTheme="minorHAnsi" w:cstheme="minorHAnsi"/>
          <w:sz w:val="22"/>
          <w:szCs w:val="22"/>
        </w:rPr>
        <w:t xml:space="preserve">90.517,91 eura, a prihodi od prodaje nefinancijske imovine u iznosu od </w:t>
      </w:r>
      <w:r w:rsidR="003B3F56">
        <w:rPr>
          <w:rFonts w:asciiTheme="minorHAnsi" w:hAnsiTheme="minorHAnsi" w:cstheme="minorHAnsi"/>
          <w:sz w:val="22"/>
          <w:szCs w:val="22"/>
        </w:rPr>
        <w:t>2</w:t>
      </w:r>
      <w:r>
        <w:rPr>
          <w:rFonts w:asciiTheme="minorHAnsi" w:hAnsiTheme="minorHAnsi" w:cstheme="minorHAnsi"/>
          <w:sz w:val="22"/>
          <w:szCs w:val="22"/>
        </w:rPr>
        <w:t>.</w:t>
      </w:r>
      <w:r w:rsidR="003B3F56">
        <w:rPr>
          <w:rFonts w:asciiTheme="minorHAnsi" w:hAnsiTheme="minorHAnsi" w:cstheme="minorHAnsi"/>
          <w:sz w:val="22"/>
          <w:szCs w:val="22"/>
        </w:rPr>
        <w:t>86</w:t>
      </w:r>
      <w:r>
        <w:rPr>
          <w:rFonts w:asciiTheme="minorHAnsi" w:hAnsiTheme="minorHAnsi" w:cstheme="minorHAnsi"/>
          <w:sz w:val="22"/>
          <w:szCs w:val="22"/>
        </w:rPr>
        <w:t>9.800,00 eura.</w:t>
      </w:r>
    </w:p>
    <w:p w14:paraId="4EDE6D45"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Ukupni  prihodi  i primici plana Proračuna  za  2027.  godinu projiciraju se u iznosu od 68.514.307,91 eura, a za 2028. godinu u iznosu od 64.019.807,99 eura. </w:t>
      </w:r>
    </w:p>
    <w:p w14:paraId="4612C4CF"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Sve veća orijentacija Grada prema eksternim izvorima financiranja, odnosno pomoćima iz drugih proračuna, planira se intenzivirati i tijekom narednog proračunskog trogodišnjeg razdoblja, s najvećim naglaskom na završetak obnove Novih dvora, izgradnju nove osnovne škole te nastavak sanacije odlagališta otpada.</w:t>
      </w:r>
    </w:p>
    <w:p w14:paraId="591523BF"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  nastavku  se  daje  obrazloženje  planiranih  prihoda  po  osnovnim  skupinama  prihoda  i primitaka za razdoblje 2026.-2028. godinu.</w:t>
      </w:r>
    </w:p>
    <w:p w14:paraId="1B093B78" w14:textId="77777777" w:rsidR="00975A86" w:rsidRDefault="00790931">
      <w:pPr>
        <w:pStyle w:val="Naslov3"/>
        <w:spacing w:line="276" w:lineRule="auto"/>
        <w:ind w:left="360"/>
        <w:jc w:val="both"/>
        <w:rPr>
          <w:rFonts w:asciiTheme="minorHAnsi" w:hAnsiTheme="minorHAnsi" w:cstheme="minorHAnsi"/>
          <w:sz w:val="24"/>
          <w:szCs w:val="24"/>
          <w:u w:val="single"/>
        </w:rPr>
      </w:pPr>
      <w:bookmarkStart w:id="26" w:name="_Toc25926688"/>
      <w:r>
        <w:rPr>
          <w:rFonts w:asciiTheme="minorHAnsi" w:hAnsiTheme="minorHAnsi" w:cstheme="minorHAnsi"/>
          <w:sz w:val="24"/>
          <w:szCs w:val="24"/>
          <w:u w:val="single"/>
        </w:rPr>
        <w:t>PRIHODI POSLOVANJA</w:t>
      </w:r>
      <w:bookmarkEnd w:id="26"/>
    </w:p>
    <w:p w14:paraId="4C3B1F58" w14:textId="77777777" w:rsidR="00975A86" w:rsidRDefault="00975A86">
      <w:pPr>
        <w:spacing w:line="276" w:lineRule="auto"/>
        <w:jc w:val="both"/>
        <w:rPr>
          <w:rFonts w:asciiTheme="minorHAnsi" w:hAnsiTheme="minorHAnsi" w:cstheme="minorHAnsi"/>
          <w:sz w:val="22"/>
          <w:szCs w:val="22"/>
        </w:rPr>
      </w:pPr>
    </w:p>
    <w:p w14:paraId="132E4804"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Prihodi poslovanja sastoje se od: </w:t>
      </w:r>
    </w:p>
    <w:p w14:paraId="718D7B25" w14:textId="77777777" w:rsidR="00975A86" w:rsidRDefault="00975A86">
      <w:pPr>
        <w:spacing w:line="276" w:lineRule="auto"/>
        <w:jc w:val="both"/>
        <w:rPr>
          <w:rFonts w:asciiTheme="minorHAnsi" w:hAnsiTheme="minorHAnsi" w:cstheme="minorHAnsi"/>
          <w:sz w:val="22"/>
          <w:szCs w:val="22"/>
        </w:rPr>
      </w:pPr>
    </w:p>
    <w:p w14:paraId="5BBA3566" w14:textId="77777777" w:rsidR="00975A86" w:rsidRDefault="00790931">
      <w:pPr>
        <w:numPr>
          <w:ilvl w:val="0"/>
          <w:numId w:val="8"/>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prihoda od poreza (porez i prirez  na dohodak, porezi na imovinu,  porezi na robu i usluge) </w:t>
      </w:r>
    </w:p>
    <w:p w14:paraId="119F66BF" w14:textId="77777777" w:rsidR="00975A86" w:rsidRDefault="00790931">
      <w:pPr>
        <w:numPr>
          <w:ilvl w:val="0"/>
          <w:numId w:val="8"/>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pomoći iz inozemstva (darovnice) i od subjekata unutar općeg proračuna (pomoći od međunarodnih organizacija te institucija i tijela EU, pomoći iz proračuna)  </w:t>
      </w:r>
    </w:p>
    <w:p w14:paraId="2B3554F3" w14:textId="77777777" w:rsidR="00975A86" w:rsidRDefault="00790931">
      <w:pPr>
        <w:numPr>
          <w:ilvl w:val="0"/>
          <w:numId w:val="8"/>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prihoda od imovine  (prihodi od financijske imovine, prihodi od nefinancijske imovine,   prihodi od kamata) </w:t>
      </w:r>
    </w:p>
    <w:p w14:paraId="3808C485" w14:textId="77777777" w:rsidR="00975A86" w:rsidRDefault="00790931">
      <w:pPr>
        <w:numPr>
          <w:ilvl w:val="0"/>
          <w:numId w:val="8"/>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prihoda od upravnih i administrativnih pristojbi, pristojbi po posebnim propisima i naknada (upravne i administrativne pristojbe, prihodi po posebnim propisima, komunalni doprinosi i naknade) </w:t>
      </w:r>
    </w:p>
    <w:p w14:paraId="4367FEC7" w14:textId="77777777" w:rsidR="00975A86" w:rsidRDefault="00790931">
      <w:pPr>
        <w:numPr>
          <w:ilvl w:val="0"/>
          <w:numId w:val="8"/>
        </w:numPr>
        <w:spacing w:line="276" w:lineRule="auto"/>
        <w:jc w:val="both"/>
        <w:rPr>
          <w:rFonts w:asciiTheme="minorHAnsi" w:hAnsiTheme="minorHAnsi" w:cstheme="minorHAnsi"/>
          <w:sz w:val="22"/>
          <w:szCs w:val="22"/>
        </w:rPr>
      </w:pPr>
      <w:r>
        <w:rPr>
          <w:rFonts w:asciiTheme="minorHAnsi" w:hAnsiTheme="minorHAnsi" w:cstheme="minorHAnsi"/>
          <w:sz w:val="22"/>
          <w:szCs w:val="22"/>
        </w:rPr>
        <w:t>prihoda od prodaje proizvoda i robe te pruženih usluga,</w:t>
      </w:r>
    </w:p>
    <w:p w14:paraId="07A5F7AE" w14:textId="77777777" w:rsidR="00975A86" w:rsidRDefault="00790931">
      <w:pPr>
        <w:numPr>
          <w:ilvl w:val="0"/>
          <w:numId w:val="8"/>
        </w:numPr>
        <w:spacing w:line="276" w:lineRule="auto"/>
        <w:jc w:val="both"/>
        <w:rPr>
          <w:rFonts w:asciiTheme="minorHAnsi" w:hAnsiTheme="minorHAnsi" w:cstheme="minorHAnsi"/>
          <w:sz w:val="22"/>
          <w:szCs w:val="22"/>
        </w:rPr>
      </w:pPr>
      <w:r>
        <w:rPr>
          <w:rFonts w:asciiTheme="minorHAnsi" w:hAnsiTheme="minorHAnsi" w:cstheme="minorHAnsi"/>
          <w:sz w:val="22"/>
          <w:szCs w:val="22"/>
        </w:rPr>
        <w:t>kazni, upravnih mjera i ostalih prihoda (kazne i upravne mjere, ostali prihodi).</w:t>
      </w:r>
    </w:p>
    <w:p w14:paraId="051B8A75" w14:textId="77777777" w:rsidR="00975A86" w:rsidRDefault="00975A86">
      <w:pPr>
        <w:spacing w:line="276" w:lineRule="auto"/>
        <w:ind w:left="360"/>
        <w:jc w:val="both"/>
        <w:rPr>
          <w:rFonts w:asciiTheme="minorHAnsi" w:hAnsiTheme="minorHAnsi" w:cstheme="minorHAnsi"/>
          <w:color w:val="FF0000"/>
          <w:sz w:val="22"/>
          <w:szCs w:val="22"/>
          <w:highlight w:val="yellow"/>
        </w:rPr>
      </w:pPr>
    </w:p>
    <w:p w14:paraId="0C9B5F7B" w14:textId="270A8A41" w:rsidR="00975A86" w:rsidRDefault="00790931">
      <w:pPr>
        <w:pStyle w:val="Odlomakpopisa"/>
        <w:spacing w:line="276" w:lineRule="auto"/>
        <w:ind w:left="0" w:firstLine="851"/>
        <w:jc w:val="both"/>
        <w:rPr>
          <w:rFonts w:asciiTheme="minorHAnsi" w:hAnsiTheme="minorHAnsi" w:cstheme="minorHAnsi"/>
          <w:sz w:val="22"/>
          <w:szCs w:val="22"/>
        </w:rPr>
      </w:pPr>
      <w:r>
        <w:rPr>
          <w:rFonts w:asciiTheme="minorHAnsi" w:hAnsiTheme="minorHAnsi" w:cstheme="minorHAnsi"/>
          <w:sz w:val="22"/>
          <w:szCs w:val="22"/>
          <w:lang w:val="hr-HR"/>
        </w:rPr>
        <w:t>U  2026.  godini  prihodi  poslovanja  planiraju  se  ostvariti u  iznosu  od  63.</w:t>
      </w:r>
      <w:r w:rsidR="003B3F56">
        <w:rPr>
          <w:rFonts w:asciiTheme="minorHAnsi" w:hAnsiTheme="minorHAnsi" w:cstheme="minorHAnsi"/>
          <w:sz w:val="22"/>
          <w:szCs w:val="22"/>
          <w:lang w:val="hr-HR"/>
        </w:rPr>
        <w:t>9</w:t>
      </w:r>
      <w:r>
        <w:rPr>
          <w:rFonts w:asciiTheme="minorHAnsi" w:hAnsiTheme="minorHAnsi" w:cstheme="minorHAnsi"/>
          <w:sz w:val="22"/>
          <w:szCs w:val="22"/>
          <w:lang w:val="hr-HR"/>
        </w:rPr>
        <w:t>90.517,91 eura što je za 7,</w:t>
      </w:r>
      <w:r w:rsidR="003B3F56">
        <w:rPr>
          <w:rFonts w:asciiTheme="minorHAnsi" w:hAnsiTheme="minorHAnsi" w:cstheme="minorHAnsi"/>
          <w:sz w:val="22"/>
          <w:szCs w:val="22"/>
          <w:lang w:val="hr-HR"/>
        </w:rPr>
        <w:t>7</w:t>
      </w:r>
      <w:r>
        <w:rPr>
          <w:rFonts w:asciiTheme="minorHAnsi" w:hAnsiTheme="minorHAnsi" w:cstheme="minorHAnsi"/>
          <w:sz w:val="22"/>
          <w:szCs w:val="22"/>
          <w:lang w:val="hr-HR"/>
        </w:rPr>
        <w:t xml:space="preserve"> milijuna eura više u odnosu na 1. Rebalansom planirane za 2025. godinu. Na tako planirane prihode poslovanja otpada i 95,</w:t>
      </w:r>
      <w:r w:rsidR="003B3F56">
        <w:rPr>
          <w:rFonts w:asciiTheme="minorHAnsi" w:hAnsiTheme="minorHAnsi" w:cstheme="minorHAnsi"/>
          <w:sz w:val="22"/>
          <w:szCs w:val="22"/>
          <w:lang w:val="hr-HR"/>
        </w:rPr>
        <w:t>7</w:t>
      </w:r>
      <w:r>
        <w:rPr>
          <w:rFonts w:asciiTheme="minorHAnsi" w:hAnsiTheme="minorHAnsi" w:cstheme="minorHAnsi"/>
          <w:sz w:val="22"/>
          <w:szCs w:val="22"/>
          <w:lang w:val="hr-HR"/>
        </w:rPr>
        <w:t>% ukupno planiranih gradskih prihoda i primitaka za 2026. godinu.</w:t>
      </w:r>
    </w:p>
    <w:p w14:paraId="3FAAB545" w14:textId="7C62ED2F" w:rsidR="00975A86" w:rsidRDefault="00790931">
      <w:pPr>
        <w:pStyle w:val="Odlomakpopisa"/>
        <w:spacing w:line="276" w:lineRule="auto"/>
        <w:ind w:left="0" w:firstLine="851"/>
        <w:jc w:val="both"/>
        <w:rPr>
          <w:rFonts w:asciiTheme="minorHAnsi" w:hAnsiTheme="minorHAnsi" w:cstheme="minorHAnsi"/>
          <w:sz w:val="22"/>
          <w:szCs w:val="22"/>
          <w:lang w:val="hr-HR"/>
        </w:rPr>
      </w:pPr>
      <w:r>
        <w:rPr>
          <w:rFonts w:asciiTheme="minorHAnsi" w:hAnsiTheme="minorHAnsi" w:cstheme="minorHAnsi"/>
          <w:sz w:val="22"/>
          <w:szCs w:val="22"/>
          <w:lang w:val="hr-HR"/>
        </w:rPr>
        <w:t>Najveći udio u strukturi  prihoda  poslovanja  otpada na  porezne  prihode odnosno 45,</w:t>
      </w:r>
      <w:r w:rsidR="003B3F56">
        <w:rPr>
          <w:rFonts w:asciiTheme="minorHAnsi" w:hAnsiTheme="minorHAnsi" w:cstheme="minorHAnsi"/>
          <w:sz w:val="22"/>
          <w:szCs w:val="22"/>
          <w:lang w:val="hr-HR"/>
        </w:rPr>
        <w:t>2</w:t>
      </w:r>
      <w:r>
        <w:rPr>
          <w:rFonts w:asciiTheme="minorHAnsi" w:hAnsiTheme="minorHAnsi" w:cstheme="minorHAnsi"/>
          <w:sz w:val="22"/>
          <w:szCs w:val="22"/>
          <w:lang w:val="hr-HR"/>
        </w:rPr>
        <w:t>%, zatim slijede prihodi od pomoći iz inozemstva i od subjekata unutar opće države s udjelom 39,</w:t>
      </w:r>
      <w:r w:rsidR="003B3F56">
        <w:rPr>
          <w:rFonts w:asciiTheme="minorHAnsi" w:hAnsiTheme="minorHAnsi" w:cstheme="minorHAnsi"/>
          <w:sz w:val="22"/>
          <w:szCs w:val="22"/>
          <w:lang w:val="hr-HR"/>
        </w:rPr>
        <w:t>6</w:t>
      </w:r>
      <w:r>
        <w:rPr>
          <w:rFonts w:asciiTheme="minorHAnsi" w:hAnsiTheme="minorHAnsi" w:cstheme="minorHAnsi"/>
          <w:sz w:val="22"/>
          <w:szCs w:val="22"/>
          <w:lang w:val="hr-HR"/>
        </w:rPr>
        <w:t>%, prihodi od  upravnih i administrativnih  pristojbi, pristojbi  po  posebnim  propisima i naknade s udjelom od 12,</w:t>
      </w:r>
      <w:r w:rsidR="003B3F56">
        <w:rPr>
          <w:rFonts w:asciiTheme="minorHAnsi" w:hAnsiTheme="minorHAnsi" w:cstheme="minorHAnsi"/>
          <w:sz w:val="22"/>
          <w:szCs w:val="22"/>
          <w:lang w:val="hr-HR"/>
        </w:rPr>
        <w:t>4</w:t>
      </w:r>
      <w:r>
        <w:rPr>
          <w:rFonts w:asciiTheme="minorHAnsi" w:hAnsiTheme="minorHAnsi" w:cstheme="minorHAnsi"/>
          <w:sz w:val="22"/>
          <w:szCs w:val="22"/>
          <w:lang w:val="hr-HR"/>
        </w:rPr>
        <w:t>%, prihodi  od  imovine 1,1%, prihodi od prodaje proizvoda i roba te pruženih usluga i prihodi od donacija 0,7% te prihodi od kazni, upravnih mjera i ostali prihodi s udjelom od 0,4%.</w:t>
      </w:r>
    </w:p>
    <w:p w14:paraId="12F8EBC4" w14:textId="77777777" w:rsidR="00975A86" w:rsidRDefault="00790931">
      <w:pPr>
        <w:pStyle w:val="Odlomakpopisa"/>
        <w:spacing w:line="276" w:lineRule="auto"/>
        <w:ind w:left="0" w:firstLine="851"/>
        <w:jc w:val="both"/>
        <w:rPr>
          <w:rFonts w:asciiTheme="minorHAnsi" w:hAnsiTheme="minorHAnsi" w:cstheme="minorHAnsi"/>
          <w:sz w:val="22"/>
          <w:szCs w:val="22"/>
          <w:lang w:val="hr-HR"/>
        </w:rPr>
      </w:pPr>
      <w:r>
        <w:rPr>
          <w:rFonts w:asciiTheme="minorHAnsi" w:hAnsiTheme="minorHAnsi" w:cstheme="minorHAnsi"/>
          <w:sz w:val="22"/>
          <w:szCs w:val="22"/>
          <w:lang w:val="hr-HR"/>
        </w:rPr>
        <w:t>Projekcija plana  prihoda  poslovanja  za  2027.  godinu  iznosi  64.044.507,91  eura,  što je za 0,4 mil. eura više u odnosu na planirane u 2026.  godini,  a  za  2028.  godinu  projicirani prihodi  poslovanja  iznose 60.080.007,99 eura, odnosno projicirani su umanjeni za 4,0 mil. eura u odnosu na 2027. godinu.</w:t>
      </w:r>
    </w:p>
    <w:p w14:paraId="72796D8E" w14:textId="77777777" w:rsidR="00975A86" w:rsidRDefault="00975A86">
      <w:pPr>
        <w:spacing w:line="276" w:lineRule="auto"/>
        <w:ind w:left="360"/>
        <w:jc w:val="both"/>
        <w:rPr>
          <w:rFonts w:asciiTheme="minorHAnsi" w:hAnsiTheme="minorHAnsi" w:cstheme="minorHAnsi"/>
          <w:sz w:val="22"/>
          <w:szCs w:val="22"/>
        </w:rPr>
      </w:pPr>
    </w:p>
    <w:p w14:paraId="376CD8FF" w14:textId="77777777" w:rsidR="00975A86" w:rsidRDefault="00790931">
      <w:pPr>
        <w:spacing w:line="276" w:lineRule="auto"/>
        <w:ind w:left="720"/>
        <w:jc w:val="both"/>
        <w:rPr>
          <w:rFonts w:asciiTheme="minorHAnsi" w:hAnsiTheme="minorHAnsi" w:cstheme="minorHAnsi"/>
          <w:b/>
          <w:i/>
          <w:iCs/>
          <w:sz w:val="22"/>
          <w:szCs w:val="22"/>
        </w:rPr>
      </w:pPr>
      <w:r>
        <w:rPr>
          <w:rFonts w:asciiTheme="minorHAnsi" w:hAnsiTheme="minorHAnsi" w:cstheme="minorHAnsi"/>
          <w:b/>
          <w:i/>
          <w:iCs/>
          <w:sz w:val="22"/>
          <w:szCs w:val="22"/>
        </w:rPr>
        <w:t xml:space="preserve">   PRIHODI OD POREZA  </w:t>
      </w:r>
    </w:p>
    <w:p w14:paraId="65CD8494" w14:textId="77777777" w:rsidR="00975A86" w:rsidRDefault="00975A86">
      <w:pPr>
        <w:spacing w:line="276" w:lineRule="auto"/>
        <w:ind w:left="720"/>
        <w:jc w:val="both"/>
        <w:rPr>
          <w:rFonts w:asciiTheme="minorHAnsi" w:hAnsiTheme="minorHAnsi" w:cstheme="minorHAnsi"/>
          <w:b/>
          <w:sz w:val="22"/>
          <w:szCs w:val="22"/>
        </w:rPr>
      </w:pPr>
    </w:p>
    <w:p w14:paraId="186408B8" w14:textId="2928BB9E"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Prihodi od poreza planirani su za 2026. godinu u iznosu od 2</w:t>
      </w:r>
      <w:r w:rsidR="003B3F56">
        <w:rPr>
          <w:rFonts w:asciiTheme="minorHAnsi" w:hAnsiTheme="minorHAnsi" w:cstheme="minorHAnsi"/>
          <w:sz w:val="22"/>
          <w:szCs w:val="22"/>
        </w:rPr>
        <w:t>9</w:t>
      </w:r>
      <w:r>
        <w:rPr>
          <w:rFonts w:asciiTheme="minorHAnsi" w:hAnsiTheme="minorHAnsi" w:cstheme="minorHAnsi"/>
          <w:sz w:val="22"/>
          <w:szCs w:val="22"/>
        </w:rPr>
        <w:t>.</w:t>
      </w:r>
      <w:r w:rsidR="003B3F56">
        <w:rPr>
          <w:rFonts w:asciiTheme="minorHAnsi" w:hAnsiTheme="minorHAnsi" w:cstheme="minorHAnsi"/>
          <w:sz w:val="22"/>
          <w:szCs w:val="22"/>
        </w:rPr>
        <w:t>12</w:t>
      </w:r>
      <w:r>
        <w:rPr>
          <w:rFonts w:asciiTheme="minorHAnsi" w:hAnsiTheme="minorHAnsi" w:cstheme="minorHAnsi"/>
          <w:sz w:val="22"/>
          <w:szCs w:val="22"/>
        </w:rPr>
        <w:t>8.474,08 eura i veći su za 3,</w:t>
      </w:r>
      <w:r w:rsidR="003B3F56">
        <w:rPr>
          <w:rFonts w:asciiTheme="minorHAnsi" w:hAnsiTheme="minorHAnsi" w:cstheme="minorHAnsi"/>
          <w:sz w:val="22"/>
          <w:szCs w:val="22"/>
        </w:rPr>
        <w:t>4</w:t>
      </w:r>
      <w:r>
        <w:rPr>
          <w:rFonts w:asciiTheme="minorHAnsi" w:hAnsiTheme="minorHAnsi" w:cstheme="minorHAnsi"/>
          <w:sz w:val="22"/>
          <w:szCs w:val="22"/>
        </w:rPr>
        <w:t xml:space="preserve"> mil. eura ili 12,</w:t>
      </w:r>
      <w:r w:rsidR="003B3F56">
        <w:rPr>
          <w:rFonts w:asciiTheme="minorHAnsi" w:hAnsiTheme="minorHAnsi" w:cstheme="minorHAnsi"/>
          <w:sz w:val="22"/>
          <w:szCs w:val="22"/>
        </w:rPr>
        <w:t>9</w:t>
      </w:r>
      <w:r>
        <w:rPr>
          <w:rFonts w:asciiTheme="minorHAnsi" w:hAnsiTheme="minorHAnsi" w:cstheme="minorHAnsi"/>
          <w:sz w:val="22"/>
          <w:szCs w:val="22"/>
        </w:rPr>
        <w:t>% u odnosu na planirane 1. Rebalansom proračuna za 2025. godinu. Na prihode od poreza otpada 45,</w:t>
      </w:r>
      <w:r w:rsidR="003B3F56">
        <w:rPr>
          <w:rFonts w:asciiTheme="minorHAnsi" w:hAnsiTheme="minorHAnsi" w:cstheme="minorHAnsi"/>
          <w:sz w:val="22"/>
          <w:szCs w:val="22"/>
        </w:rPr>
        <w:t>2</w:t>
      </w:r>
      <w:r>
        <w:rPr>
          <w:rFonts w:asciiTheme="minorHAnsi" w:hAnsiTheme="minorHAnsi" w:cstheme="minorHAnsi"/>
          <w:sz w:val="22"/>
          <w:szCs w:val="22"/>
        </w:rPr>
        <w:t>% prihoda poslovanja. Od navedenog iznosa 93,3% odnosi se na prihode od poreza i prireza na dohodak, a na porez na imovinu otpada 6,2% dok se na prihode na poreze na robu i usluge (porez na potrošnju) odnosi 0,5%.</w:t>
      </w:r>
    </w:p>
    <w:p w14:paraId="50AF4459" w14:textId="2F402402"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 sljedećim godinama projekcija poreznih prihoda iznosi 30.4</w:t>
      </w:r>
      <w:r w:rsidR="003B3F56">
        <w:rPr>
          <w:rFonts w:asciiTheme="minorHAnsi" w:hAnsiTheme="minorHAnsi" w:cstheme="minorHAnsi"/>
          <w:sz w:val="22"/>
          <w:szCs w:val="22"/>
        </w:rPr>
        <w:t>8</w:t>
      </w:r>
      <w:r>
        <w:rPr>
          <w:rFonts w:asciiTheme="minorHAnsi" w:hAnsiTheme="minorHAnsi" w:cstheme="minorHAnsi"/>
          <w:sz w:val="22"/>
          <w:szCs w:val="22"/>
        </w:rPr>
        <w:t>2.764,16 eura za 2027. godinu, odnosno 31.</w:t>
      </w:r>
      <w:r w:rsidR="003B3F56">
        <w:rPr>
          <w:rFonts w:asciiTheme="minorHAnsi" w:hAnsiTheme="minorHAnsi" w:cstheme="minorHAnsi"/>
          <w:sz w:val="22"/>
          <w:szCs w:val="22"/>
        </w:rPr>
        <w:t>15</w:t>
      </w:r>
      <w:r>
        <w:rPr>
          <w:rFonts w:asciiTheme="minorHAnsi" w:hAnsiTheme="minorHAnsi" w:cstheme="minorHAnsi"/>
          <w:sz w:val="22"/>
          <w:szCs w:val="22"/>
        </w:rPr>
        <w:t xml:space="preserve">6.964,16 eura za 2028. godinu. </w:t>
      </w:r>
    </w:p>
    <w:p w14:paraId="6EDDEB70" w14:textId="77777777" w:rsidR="00975A86" w:rsidRDefault="00790931">
      <w:pPr>
        <w:spacing w:line="276" w:lineRule="auto"/>
        <w:jc w:val="both"/>
        <w:rPr>
          <w:rFonts w:asciiTheme="minorHAnsi" w:hAnsiTheme="minorHAnsi" w:cstheme="minorHAnsi"/>
          <w:highlight w:val="yellow"/>
        </w:rPr>
      </w:pPr>
      <w:r>
        <w:rPr>
          <w:rFonts w:asciiTheme="minorHAnsi" w:hAnsiTheme="minorHAnsi" w:cstheme="minorHAnsi"/>
          <w:sz w:val="22"/>
          <w:szCs w:val="22"/>
          <w:highlight w:val="yellow"/>
        </w:rPr>
        <w:lastRenderedPageBreak/>
        <w:t xml:space="preserve">                 </w:t>
      </w:r>
    </w:p>
    <w:p w14:paraId="529E111C" w14:textId="30EE1053"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Porezni prihodi su planirani s rastom od 12,</w:t>
      </w:r>
      <w:r w:rsidR="003B3F56">
        <w:rPr>
          <w:rFonts w:asciiTheme="minorHAnsi" w:hAnsiTheme="minorHAnsi" w:cstheme="minorHAnsi"/>
          <w:sz w:val="22"/>
          <w:szCs w:val="22"/>
        </w:rPr>
        <w:t>9</w:t>
      </w:r>
      <w:r>
        <w:rPr>
          <w:rFonts w:asciiTheme="minorHAnsi" w:hAnsiTheme="minorHAnsi" w:cstheme="minorHAnsi"/>
          <w:sz w:val="22"/>
          <w:szCs w:val="22"/>
        </w:rPr>
        <w:t>%, sukladno ranije navedenim makroekonomskim projekcijama, s najvećim naglaskom na rast poreza na dohodak. Obzirom na ranije spomenutu činjenicu da s početkom 2026. godine neće biti zakonskih izmjena vezanih za porez na dohodak, za očekivati je da će rast ekonomske aktivnosti kao i porast broja obveznika poreza na dohodak (obzirom na intenzivnu stanogradnju i rast broja stanovništva), pozitivno utjecati na rast poreza na dohodak u razdoblju 2026-2028. godine.</w:t>
      </w:r>
    </w:p>
    <w:p w14:paraId="15034EE5" w14:textId="77777777" w:rsidR="00975A86" w:rsidRDefault="00975A86">
      <w:pPr>
        <w:autoSpaceDE w:val="0"/>
        <w:autoSpaceDN w:val="0"/>
        <w:adjustRightInd w:val="0"/>
        <w:spacing w:line="276" w:lineRule="auto"/>
        <w:jc w:val="both"/>
        <w:rPr>
          <w:rFonts w:asciiTheme="minorHAnsi" w:hAnsiTheme="minorHAnsi" w:cstheme="minorHAnsi"/>
          <w:sz w:val="22"/>
          <w:szCs w:val="22"/>
        </w:rPr>
      </w:pPr>
    </w:p>
    <w:p w14:paraId="3AF65400"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Proračunski korisnici ne planiraju porezne prihode.</w:t>
      </w:r>
    </w:p>
    <w:p w14:paraId="17014F4E"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p>
    <w:p w14:paraId="284C2BDE" w14:textId="4054BDE6" w:rsidR="00975A86" w:rsidRDefault="00790931">
      <w:pPr>
        <w:numPr>
          <w:ilvl w:val="0"/>
          <w:numId w:val="2"/>
        </w:numPr>
        <w:spacing w:line="276" w:lineRule="auto"/>
        <w:ind w:left="0" w:firstLine="284"/>
        <w:jc w:val="both"/>
        <w:rPr>
          <w:rFonts w:asciiTheme="minorHAnsi" w:hAnsiTheme="minorHAnsi" w:cstheme="minorHAnsi"/>
          <w:sz w:val="22"/>
          <w:szCs w:val="22"/>
        </w:rPr>
      </w:pPr>
      <w:r>
        <w:rPr>
          <w:rFonts w:asciiTheme="minorHAnsi" w:hAnsiTheme="minorHAnsi" w:cstheme="minorHAnsi"/>
          <w:b/>
          <w:sz w:val="22"/>
          <w:szCs w:val="22"/>
        </w:rPr>
        <w:t>Prihodi od poreza na dohodak</w:t>
      </w:r>
      <w:r>
        <w:rPr>
          <w:rFonts w:asciiTheme="minorHAnsi" w:hAnsiTheme="minorHAnsi" w:cstheme="minorHAnsi"/>
          <w:sz w:val="22"/>
          <w:szCs w:val="22"/>
        </w:rPr>
        <w:t xml:space="preserve"> planirani su u 202</w:t>
      </w:r>
      <w:r w:rsidR="003B3F56">
        <w:rPr>
          <w:rFonts w:asciiTheme="minorHAnsi" w:hAnsiTheme="minorHAnsi" w:cstheme="minorHAnsi"/>
          <w:sz w:val="22"/>
          <w:szCs w:val="22"/>
        </w:rPr>
        <w:t>6</w:t>
      </w:r>
      <w:r>
        <w:rPr>
          <w:rFonts w:asciiTheme="minorHAnsi" w:hAnsiTheme="minorHAnsi" w:cstheme="minorHAnsi"/>
          <w:sz w:val="22"/>
          <w:szCs w:val="22"/>
        </w:rPr>
        <w:t>. godini u iznosu od 2</w:t>
      </w:r>
      <w:r w:rsidR="003B3F56">
        <w:rPr>
          <w:rFonts w:asciiTheme="minorHAnsi" w:hAnsiTheme="minorHAnsi" w:cstheme="minorHAnsi"/>
          <w:sz w:val="22"/>
          <w:szCs w:val="22"/>
        </w:rPr>
        <w:t>7</w:t>
      </w:r>
      <w:r>
        <w:rPr>
          <w:rFonts w:asciiTheme="minorHAnsi" w:hAnsiTheme="minorHAnsi" w:cstheme="minorHAnsi"/>
          <w:sz w:val="22"/>
          <w:szCs w:val="22"/>
        </w:rPr>
        <w:t>.</w:t>
      </w:r>
      <w:r w:rsidR="003B3F56">
        <w:rPr>
          <w:rFonts w:asciiTheme="minorHAnsi" w:hAnsiTheme="minorHAnsi" w:cstheme="minorHAnsi"/>
          <w:sz w:val="22"/>
          <w:szCs w:val="22"/>
        </w:rPr>
        <w:t>19</w:t>
      </w:r>
      <w:r>
        <w:rPr>
          <w:rFonts w:asciiTheme="minorHAnsi" w:hAnsiTheme="minorHAnsi" w:cstheme="minorHAnsi"/>
          <w:sz w:val="22"/>
          <w:szCs w:val="22"/>
        </w:rPr>
        <w:t xml:space="preserve">2.474,08 eura i za </w:t>
      </w:r>
      <w:r w:rsidR="003B3F56">
        <w:rPr>
          <w:rFonts w:asciiTheme="minorHAnsi" w:hAnsiTheme="minorHAnsi" w:cstheme="minorHAnsi"/>
          <w:sz w:val="22"/>
          <w:szCs w:val="22"/>
        </w:rPr>
        <w:t>3</w:t>
      </w:r>
      <w:r>
        <w:rPr>
          <w:rFonts w:asciiTheme="minorHAnsi" w:hAnsiTheme="minorHAnsi" w:cstheme="minorHAnsi"/>
          <w:sz w:val="22"/>
          <w:szCs w:val="22"/>
        </w:rPr>
        <w:t>,</w:t>
      </w:r>
      <w:r w:rsidR="003B3F56">
        <w:rPr>
          <w:rFonts w:asciiTheme="minorHAnsi" w:hAnsiTheme="minorHAnsi" w:cstheme="minorHAnsi"/>
          <w:sz w:val="22"/>
          <w:szCs w:val="22"/>
        </w:rPr>
        <w:t>1</w:t>
      </w:r>
      <w:r>
        <w:rPr>
          <w:rFonts w:asciiTheme="minorHAnsi" w:hAnsiTheme="minorHAnsi" w:cstheme="minorHAnsi"/>
          <w:sz w:val="22"/>
          <w:szCs w:val="22"/>
        </w:rPr>
        <w:t xml:space="preserve"> mil. eura ili 1</w:t>
      </w:r>
      <w:r w:rsidR="003B3F56">
        <w:rPr>
          <w:rFonts w:asciiTheme="minorHAnsi" w:hAnsiTheme="minorHAnsi" w:cstheme="minorHAnsi"/>
          <w:sz w:val="22"/>
          <w:szCs w:val="22"/>
        </w:rPr>
        <w:t>3</w:t>
      </w:r>
      <w:r>
        <w:rPr>
          <w:rFonts w:asciiTheme="minorHAnsi" w:hAnsiTheme="minorHAnsi" w:cstheme="minorHAnsi"/>
          <w:sz w:val="22"/>
          <w:szCs w:val="22"/>
        </w:rPr>
        <w:t>,</w:t>
      </w:r>
      <w:r w:rsidR="003B3F56">
        <w:rPr>
          <w:rFonts w:asciiTheme="minorHAnsi" w:hAnsiTheme="minorHAnsi" w:cstheme="minorHAnsi"/>
          <w:sz w:val="22"/>
          <w:szCs w:val="22"/>
        </w:rPr>
        <w:t>0</w:t>
      </w:r>
      <w:r>
        <w:rPr>
          <w:rFonts w:asciiTheme="minorHAnsi" w:hAnsiTheme="minorHAnsi" w:cstheme="minorHAnsi"/>
          <w:sz w:val="22"/>
          <w:szCs w:val="22"/>
        </w:rPr>
        <w:t>% su veći u odnosu na planirane 1. Rebalansom proračuna Grada za 2025. godinu. U 2027. godini prihodi od poreza na dohodak su planirani s 28,</w:t>
      </w:r>
      <w:r w:rsidR="003B3F56">
        <w:rPr>
          <w:rFonts w:asciiTheme="minorHAnsi" w:hAnsiTheme="minorHAnsi" w:cstheme="minorHAnsi"/>
          <w:sz w:val="22"/>
          <w:szCs w:val="22"/>
        </w:rPr>
        <w:t>4</w:t>
      </w:r>
      <w:r>
        <w:rPr>
          <w:rFonts w:asciiTheme="minorHAnsi" w:hAnsiTheme="minorHAnsi" w:cstheme="minorHAnsi"/>
          <w:sz w:val="22"/>
          <w:szCs w:val="22"/>
        </w:rPr>
        <w:t xml:space="preserve"> milijun eura ili </w:t>
      </w:r>
      <w:r w:rsidR="003B3F56">
        <w:rPr>
          <w:rFonts w:asciiTheme="minorHAnsi" w:hAnsiTheme="minorHAnsi" w:cstheme="minorHAnsi"/>
          <w:sz w:val="22"/>
          <w:szCs w:val="22"/>
        </w:rPr>
        <w:t>4</w:t>
      </w:r>
      <w:r>
        <w:rPr>
          <w:rFonts w:asciiTheme="minorHAnsi" w:hAnsiTheme="minorHAnsi" w:cstheme="minorHAnsi"/>
          <w:sz w:val="22"/>
          <w:szCs w:val="22"/>
        </w:rPr>
        <w:t>,</w:t>
      </w:r>
      <w:r w:rsidR="003B3F56">
        <w:rPr>
          <w:rFonts w:asciiTheme="minorHAnsi" w:hAnsiTheme="minorHAnsi" w:cstheme="minorHAnsi"/>
          <w:sz w:val="22"/>
          <w:szCs w:val="22"/>
        </w:rPr>
        <w:t>5</w:t>
      </w:r>
      <w:r>
        <w:rPr>
          <w:rFonts w:asciiTheme="minorHAnsi" w:hAnsiTheme="minorHAnsi" w:cstheme="minorHAnsi"/>
          <w:sz w:val="22"/>
          <w:szCs w:val="22"/>
        </w:rPr>
        <w:t>% više u odnosu na 2026. godinu, dok su u 2028. planirani s iznosom od 2</w:t>
      </w:r>
      <w:r w:rsidR="003B3F56">
        <w:rPr>
          <w:rFonts w:asciiTheme="minorHAnsi" w:hAnsiTheme="minorHAnsi" w:cstheme="minorHAnsi"/>
          <w:sz w:val="22"/>
          <w:szCs w:val="22"/>
        </w:rPr>
        <w:t>9</w:t>
      </w:r>
      <w:r>
        <w:rPr>
          <w:rFonts w:asciiTheme="minorHAnsi" w:hAnsiTheme="minorHAnsi" w:cstheme="minorHAnsi"/>
          <w:sz w:val="22"/>
          <w:szCs w:val="22"/>
        </w:rPr>
        <w:t>,</w:t>
      </w:r>
      <w:r w:rsidR="003B3F56">
        <w:rPr>
          <w:rFonts w:asciiTheme="minorHAnsi" w:hAnsiTheme="minorHAnsi" w:cstheme="minorHAnsi"/>
          <w:sz w:val="22"/>
          <w:szCs w:val="22"/>
        </w:rPr>
        <w:t>0</w:t>
      </w:r>
      <w:r>
        <w:rPr>
          <w:rFonts w:asciiTheme="minorHAnsi" w:hAnsiTheme="minorHAnsi" w:cstheme="minorHAnsi"/>
          <w:sz w:val="22"/>
          <w:szCs w:val="22"/>
        </w:rPr>
        <w:t xml:space="preserve"> milijuna eura ili </w:t>
      </w:r>
      <w:r w:rsidR="003B3F56">
        <w:rPr>
          <w:rFonts w:asciiTheme="minorHAnsi" w:hAnsiTheme="minorHAnsi" w:cstheme="minorHAnsi"/>
          <w:sz w:val="22"/>
          <w:szCs w:val="22"/>
        </w:rPr>
        <w:t>2</w:t>
      </w:r>
      <w:r>
        <w:rPr>
          <w:rFonts w:asciiTheme="minorHAnsi" w:hAnsiTheme="minorHAnsi" w:cstheme="minorHAnsi"/>
          <w:sz w:val="22"/>
          <w:szCs w:val="22"/>
        </w:rPr>
        <w:t>,</w:t>
      </w:r>
      <w:r w:rsidR="003B3F56">
        <w:rPr>
          <w:rFonts w:asciiTheme="minorHAnsi" w:hAnsiTheme="minorHAnsi" w:cstheme="minorHAnsi"/>
          <w:sz w:val="22"/>
          <w:szCs w:val="22"/>
        </w:rPr>
        <w:t>0</w:t>
      </w:r>
      <w:r>
        <w:rPr>
          <w:rFonts w:asciiTheme="minorHAnsi" w:hAnsiTheme="minorHAnsi" w:cstheme="minorHAnsi"/>
          <w:sz w:val="22"/>
          <w:szCs w:val="22"/>
        </w:rPr>
        <w:t>% više u odnosu na 2027. godinu.</w:t>
      </w:r>
    </w:p>
    <w:p w14:paraId="0D3BB6E6" w14:textId="20316E11" w:rsidR="00975A86" w:rsidRDefault="00790931">
      <w:pPr>
        <w:spacing w:line="276" w:lineRule="auto"/>
        <w:jc w:val="both"/>
        <w:rPr>
          <w:rFonts w:asciiTheme="minorHAnsi" w:hAnsiTheme="minorHAnsi" w:cstheme="minorHAnsi"/>
          <w:sz w:val="22"/>
          <w:szCs w:val="22"/>
          <w:highlight w:val="yellow"/>
        </w:rPr>
      </w:pPr>
      <w:r>
        <w:rPr>
          <w:rFonts w:asciiTheme="minorHAnsi" w:hAnsiTheme="minorHAnsi" w:cstheme="minorHAnsi"/>
          <w:sz w:val="22"/>
          <w:szCs w:val="22"/>
        </w:rPr>
        <w:t xml:space="preserve">               U ukupno planiranom iznosu od 2</w:t>
      </w:r>
      <w:r w:rsidR="003B3F56">
        <w:rPr>
          <w:rFonts w:asciiTheme="minorHAnsi" w:hAnsiTheme="minorHAnsi" w:cstheme="minorHAnsi"/>
          <w:sz w:val="22"/>
          <w:szCs w:val="22"/>
        </w:rPr>
        <w:t>7</w:t>
      </w:r>
      <w:r>
        <w:rPr>
          <w:rFonts w:asciiTheme="minorHAnsi" w:hAnsiTheme="minorHAnsi" w:cstheme="minorHAnsi"/>
          <w:sz w:val="22"/>
          <w:szCs w:val="22"/>
        </w:rPr>
        <w:t>.</w:t>
      </w:r>
      <w:r w:rsidR="003B3F56">
        <w:rPr>
          <w:rFonts w:asciiTheme="minorHAnsi" w:hAnsiTheme="minorHAnsi" w:cstheme="minorHAnsi"/>
          <w:sz w:val="22"/>
          <w:szCs w:val="22"/>
        </w:rPr>
        <w:t>1</w:t>
      </w:r>
      <w:r>
        <w:rPr>
          <w:rFonts w:asciiTheme="minorHAnsi" w:hAnsiTheme="minorHAnsi" w:cstheme="minorHAnsi"/>
          <w:sz w:val="22"/>
          <w:szCs w:val="22"/>
        </w:rPr>
        <w:t>92.474,08 eura prihoda od poreza na dohodak, iznos od 26.</w:t>
      </w:r>
      <w:r w:rsidR="003B3F56">
        <w:rPr>
          <w:rFonts w:asciiTheme="minorHAnsi" w:hAnsiTheme="minorHAnsi" w:cstheme="minorHAnsi"/>
          <w:sz w:val="22"/>
          <w:szCs w:val="22"/>
        </w:rPr>
        <w:t>4</w:t>
      </w:r>
      <w:r>
        <w:rPr>
          <w:rFonts w:asciiTheme="minorHAnsi" w:hAnsiTheme="minorHAnsi" w:cstheme="minorHAnsi"/>
          <w:sz w:val="22"/>
          <w:szCs w:val="22"/>
        </w:rPr>
        <w:t>13.914,91 eura se odnosi na porez na dohodak po općoj stopi (nenamjenski prihod), a iznos od 778.559,17 eura se odnosi na dio poreza na dohodak za financiranje decentraliziranih funkcija osnovnog školstva i vatrogastva. Sredstva za financiranje decentraliziranih funkcija osnovnog školstva i vatrogastva ostvaruju se kroz udio poreza na dohodak te kroz pomoći izravnanja iz državnog proračuna. Prihodi za decentralizirane funkcije su planirane u planu 2026. godine u istom iznosu kao i 2025.  godine, sukladno Uputama Ministarstva financija za izradu proračuna JLP(R)S za razdoblje 2026.-2028. godine, a konačna visina sredstava za decentralizirane funkcije biti će utvrđena Odlukama Vlade RH za financiranje minimalnih standarda decentraliziranih funkcija u 2026. godini.</w:t>
      </w:r>
    </w:p>
    <w:p w14:paraId="46E44176" w14:textId="77777777" w:rsidR="00975A86" w:rsidRDefault="00975A86">
      <w:pPr>
        <w:autoSpaceDE w:val="0"/>
        <w:autoSpaceDN w:val="0"/>
        <w:adjustRightInd w:val="0"/>
        <w:spacing w:line="276" w:lineRule="auto"/>
        <w:jc w:val="both"/>
        <w:rPr>
          <w:rFonts w:asciiTheme="minorHAnsi" w:hAnsiTheme="minorHAnsi" w:cstheme="minorHAnsi"/>
          <w:color w:val="FF0000"/>
          <w:sz w:val="22"/>
          <w:szCs w:val="22"/>
          <w:highlight w:val="yellow"/>
        </w:rPr>
      </w:pPr>
    </w:p>
    <w:p w14:paraId="3DB036A4" w14:textId="77777777" w:rsidR="00975A86" w:rsidRDefault="00790931">
      <w:pPr>
        <w:numPr>
          <w:ilvl w:val="0"/>
          <w:numId w:val="2"/>
        </w:num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Prihod od poreza na imovinu </w:t>
      </w:r>
    </w:p>
    <w:p w14:paraId="2C2D0533" w14:textId="77777777" w:rsidR="00975A86" w:rsidRDefault="00975A86">
      <w:pPr>
        <w:spacing w:line="276" w:lineRule="auto"/>
        <w:ind w:left="720"/>
        <w:jc w:val="both"/>
        <w:rPr>
          <w:rFonts w:asciiTheme="minorHAnsi" w:hAnsiTheme="minorHAnsi" w:cstheme="minorHAnsi"/>
          <w:b/>
          <w:sz w:val="22"/>
          <w:szCs w:val="22"/>
        </w:rPr>
      </w:pPr>
    </w:p>
    <w:p w14:paraId="562D4447" w14:textId="77777777" w:rsidR="00975A86" w:rsidRDefault="00790931">
      <w:pPr>
        <w:autoSpaceDE w:val="0"/>
        <w:autoSpaceDN w:val="0"/>
        <w:adjustRightInd w:val="0"/>
        <w:spacing w:line="276" w:lineRule="auto"/>
        <w:ind w:firstLine="360"/>
        <w:jc w:val="both"/>
        <w:rPr>
          <w:rFonts w:asciiTheme="minorHAnsi" w:hAnsiTheme="minorHAnsi" w:cstheme="minorHAnsi"/>
          <w:sz w:val="22"/>
          <w:szCs w:val="22"/>
        </w:rPr>
      </w:pPr>
      <w:r>
        <w:rPr>
          <w:rFonts w:asciiTheme="minorHAnsi" w:hAnsiTheme="minorHAnsi" w:cstheme="minorHAnsi"/>
          <w:sz w:val="22"/>
          <w:szCs w:val="22"/>
        </w:rPr>
        <w:t xml:space="preserve">   Porezi na imovinu planiraju se u iznosu od 1.805.000,00 eura, a čine ih:</w:t>
      </w:r>
    </w:p>
    <w:p w14:paraId="21A12DF6"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porez na promet nekretnina,</w:t>
      </w:r>
    </w:p>
    <w:p w14:paraId="3F6D0BDC"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porez na nekretnine</w:t>
      </w:r>
    </w:p>
    <w:p w14:paraId="556CDA6D"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Vrijednosno najznačajniji - porez na promet nekretnina, planira se u iznosu od 1.600.000,00 eura, dok je porez na nekretnine planiran iznosom od 205.000,00 eura.</w:t>
      </w:r>
    </w:p>
    <w:p w14:paraId="4C0469D4"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Prihodi od poreza na promet nekretnina planirani su temeljem makroekonomskih pokazatelja rasta BDP-a u idućim godinama te stanja na tržištu nekretnina gdje je prisutan pojačan promet pa je planiran rast prihoda.  </w:t>
      </w:r>
    </w:p>
    <w:p w14:paraId="605CC8E0"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Prihodi  od  poreza  na  imovinu  za 2027. projicirani su u iznosu od 1.905.000,00 eura, dok su za 2028. godinu projicirani u iznosu od 2.005.000,00 eura.</w:t>
      </w:r>
    </w:p>
    <w:p w14:paraId="62931190" w14:textId="77777777" w:rsidR="00975A86" w:rsidRDefault="00975A86">
      <w:pPr>
        <w:spacing w:line="276" w:lineRule="auto"/>
        <w:ind w:firstLine="851"/>
        <w:jc w:val="both"/>
        <w:rPr>
          <w:rFonts w:asciiTheme="minorHAnsi" w:hAnsiTheme="minorHAnsi" w:cstheme="minorHAnsi"/>
          <w:color w:val="FF0000"/>
          <w:sz w:val="22"/>
          <w:szCs w:val="22"/>
          <w:highlight w:val="yellow"/>
        </w:rPr>
      </w:pPr>
    </w:p>
    <w:p w14:paraId="3F15B97F" w14:textId="77777777" w:rsidR="00975A86" w:rsidRDefault="00790931">
      <w:pPr>
        <w:numPr>
          <w:ilvl w:val="0"/>
          <w:numId w:val="2"/>
        </w:num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Prihodi od poreza na robu i usluge </w:t>
      </w:r>
    </w:p>
    <w:p w14:paraId="3F7A2477" w14:textId="77777777" w:rsidR="00975A86" w:rsidRDefault="00975A86">
      <w:pPr>
        <w:spacing w:line="276" w:lineRule="auto"/>
        <w:rPr>
          <w:rFonts w:asciiTheme="minorHAnsi" w:hAnsiTheme="minorHAnsi" w:cstheme="minorHAnsi"/>
          <w:sz w:val="22"/>
          <w:szCs w:val="22"/>
          <w:highlight w:val="yellow"/>
        </w:rPr>
      </w:pPr>
    </w:p>
    <w:p w14:paraId="4BD5AF37" w14:textId="77777777" w:rsidR="00975A86" w:rsidRDefault="00790931">
      <w:pPr>
        <w:spacing w:line="276" w:lineRule="auto"/>
        <w:ind w:firstLine="360"/>
        <w:jc w:val="both"/>
        <w:rPr>
          <w:rFonts w:asciiTheme="minorHAnsi" w:hAnsiTheme="minorHAnsi" w:cstheme="minorHAnsi"/>
          <w:sz w:val="22"/>
          <w:szCs w:val="22"/>
        </w:rPr>
      </w:pPr>
      <w:r>
        <w:rPr>
          <w:rFonts w:asciiTheme="minorHAnsi" w:hAnsiTheme="minorHAnsi" w:cstheme="minorHAnsi"/>
          <w:sz w:val="22"/>
          <w:szCs w:val="22"/>
        </w:rPr>
        <w:t xml:space="preserve">Odlukom o izmjenama i dopunama Odluke o porezima Grada Zaprešića porez na potrošnju alkoholnih pića (vinjak, rakiju i žestoka pića), prirodnih vina, specijalnih vina, piva i bezalkoholnih pića u ugostiteljskim objektima koja je stupila na snagu 1. siječnja 2023. plaća se po stopi od 2,5% te se s tog naslova u 2026. planiraju sredstva u iznosu od 130.000,00 eura, dok se od zaostalih uplata poreza na tvrtku očekuje 1.000,00 eura. </w:t>
      </w:r>
    </w:p>
    <w:p w14:paraId="5FAF9D7B" w14:textId="77777777" w:rsidR="00975A86" w:rsidRDefault="00975A86">
      <w:pPr>
        <w:autoSpaceDE w:val="0"/>
        <w:autoSpaceDN w:val="0"/>
        <w:adjustRightInd w:val="0"/>
        <w:spacing w:line="276" w:lineRule="auto"/>
        <w:jc w:val="both"/>
        <w:rPr>
          <w:rFonts w:asciiTheme="minorHAnsi" w:hAnsiTheme="minorHAnsi" w:cstheme="minorHAnsi"/>
          <w:sz w:val="22"/>
          <w:szCs w:val="22"/>
          <w:highlight w:val="yellow"/>
        </w:rPr>
      </w:pPr>
    </w:p>
    <w:p w14:paraId="6F3962FA"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Prihodi od poreza na robu i usluge projicirani su za 2027. i 2028. godinu u iznosima od po 151.000,00 eura godišnje.</w:t>
      </w:r>
    </w:p>
    <w:p w14:paraId="07971539" w14:textId="77777777" w:rsidR="00975A86" w:rsidRDefault="00975A86">
      <w:pPr>
        <w:spacing w:line="276" w:lineRule="auto"/>
        <w:ind w:firstLine="851"/>
        <w:jc w:val="both"/>
        <w:rPr>
          <w:rFonts w:asciiTheme="minorHAnsi" w:hAnsiTheme="minorHAnsi" w:cstheme="minorHAnsi"/>
          <w:sz w:val="22"/>
          <w:szCs w:val="22"/>
        </w:rPr>
      </w:pPr>
    </w:p>
    <w:p w14:paraId="4A15DDAF" w14:textId="77777777" w:rsidR="00975A86" w:rsidRDefault="00790931">
      <w:pPr>
        <w:spacing w:line="276" w:lineRule="auto"/>
        <w:ind w:left="709"/>
        <w:jc w:val="both"/>
        <w:rPr>
          <w:rFonts w:asciiTheme="minorHAnsi" w:hAnsiTheme="minorHAnsi" w:cstheme="minorHAnsi"/>
          <w:b/>
          <w:i/>
          <w:iCs/>
          <w:sz w:val="22"/>
          <w:szCs w:val="22"/>
        </w:rPr>
      </w:pPr>
      <w:r>
        <w:rPr>
          <w:rFonts w:asciiTheme="minorHAnsi" w:hAnsiTheme="minorHAnsi" w:cstheme="minorHAnsi"/>
          <w:b/>
          <w:i/>
          <w:iCs/>
          <w:sz w:val="22"/>
          <w:szCs w:val="22"/>
        </w:rPr>
        <w:t>POMOĆI IZ INOZEMSTVA (DAROVNICE) I OD SUBJEKATA UNUTAR OPĆEG PRORAČUNA</w:t>
      </w:r>
    </w:p>
    <w:p w14:paraId="43E66255" w14:textId="77777777" w:rsidR="00975A86" w:rsidRDefault="00975A86">
      <w:pPr>
        <w:spacing w:line="276" w:lineRule="auto"/>
        <w:ind w:left="709"/>
        <w:jc w:val="both"/>
        <w:rPr>
          <w:rFonts w:asciiTheme="minorHAnsi" w:hAnsiTheme="minorHAnsi" w:cstheme="minorHAnsi"/>
          <w:b/>
          <w:sz w:val="22"/>
          <w:szCs w:val="22"/>
        </w:rPr>
      </w:pPr>
    </w:p>
    <w:p w14:paraId="785735F6" w14:textId="21992593"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Pomoći iz inozemstva i od subjekata unutar općeg proračuna planiraju se kao pomoći od međunarodnih organizacija te institucija i tijela EU, pomoći proračunu iz drugih proračuna, pomoći izravnanja za decentralizirane funkcije i pomoći temeljem prijenosa EU sredstava. Ukupne pomoći planiraju se u iznosu od 25.</w:t>
      </w:r>
      <w:r w:rsidR="00613809">
        <w:rPr>
          <w:rFonts w:asciiTheme="minorHAnsi" w:hAnsiTheme="minorHAnsi" w:cstheme="minorHAnsi"/>
          <w:sz w:val="22"/>
          <w:szCs w:val="22"/>
        </w:rPr>
        <w:t>4</w:t>
      </w:r>
      <w:r>
        <w:rPr>
          <w:rFonts w:asciiTheme="minorHAnsi" w:hAnsiTheme="minorHAnsi" w:cstheme="minorHAnsi"/>
          <w:sz w:val="22"/>
          <w:szCs w:val="22"/>
        </w:rPr>
        <w:t>66.363,83 eura.</w:t>
      </w:r>
    </w:p>
    <w:p w14:paraId="44BE0B76"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Procjena  prihoda  od  pomoći  najvećim  dijelom  se  temelji  na  sklopljenim  ugovorima  o sufinanciranju realizacije pojedinih projekata i očekivanim sredstvima pomoći proračunskim korisnicima za sufinanciranje njihovih programa i projekata u razdoblju 2026.-2028. godine. </w:t>
      </w:r>
    </w:p>
    <w:p w14:paraId="49CA99B0" w14:textId="77777777" w:rsidR="00975A86" w:rsidRDefault="00975A86">
      <w:pPr>
        <w:spacing w:line="276" w:lineRule="auto"/>
        <w:ind w:firstLine="851"/>
        <w:jc w:val="both"/>
        <w:rPr>
          <w:rFonts w:asciiTheme="minorHAnsi" w:hAnsiTheme="minorHAnsi" w:cstheme="minorHAnsi"/>
          <w:sz w:val="22"/>
          <w:szCs w:val="22"/>
        </w:rPr>
      </w:pPr>
    </w:p>
    <w:p w14:paraId="7C76DD62" w14:textId="04BCF239"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Ukupni planirani prihodi od pomoći za 2026. godini iznose 25.</w:t>
      </w:r>
      <w:r w:rsidR="003B3F56">
        <w:rPr>
          <w:rFonts w:asciiTheme="minorHAnsi" w:hAnsiTheme="minorHAnsi" w:cstheme="minorHAnsi"/>
          <w:sz w:val="22"/>
          <w:szCs w:val="22"/>
        </w:rPr>
        <w:t>4</w:t>
      </w:r>
      <w:r>
        <w:rPr>
          <w:rFonts w:asciiTheme="minorHAnsi" w:hAnsiTheme="minorHAnsi" w:cstheme="minorHAnsi"/>
          <w:sz w:val="22"/>
          <w:szCs w:val="22"/>
        </w:rPr>
        <w:t>66.363,83 eura i za 4,</w:t>
      </w:r>
      <w:r w:rsidR="003B3F56">
        <w:rPr>
          <w:rFonts w:asciiTheme="minorHAnsi" w:hAnsiTheme="minorHAnsi" w:cstheme="minorHAnsi"/>
          <w:sz w:val="22"/>
          <w:szCs w:val="22"/>
        </w:rPr>
        <w:t>5</w:t>
      </w:r>
      <w:r>
        <w:rPr>
          <w:rFonts w:asciiTheme="minorHAnsi" w:hAnsiTheme="minorHAnsi" w:cstheme="minorHAnsi"/>
          <w:sz w:val="22"/>
          <w:szCs w:val="22"/>
        </w:rPr>
        <w:t xml:space="preserve"> mil. eura ili 21,</w:t>
      </w:r>
      <w:r w:rsidR="003F1C5F">
        <w:rPr>
          <w:rFonts w:asciiTheme="minorHAnsi" w:hAnsiTheme="minorHAnsi" w:cstheme="minorHAnsi"/>
          <w:sz w:val="22"/>
          <w:szCs w:val="22"/>
        </w:rPr>
        <w:t>5</w:t>
      </w:r>
      <w:r>
        <w:rPr>
          <w:rFonts w:asciiTheme="minorHAnsi" w:hAnsiTheme="minorHAnsi" w:cstheme="minorHAnsi"/>
          <w:sz w:val="22"/>
          <w:szCs w:val="22"/>
        </w:rPr>
        <w:t>% su veći u odnosu na 1. Rebalans plana proračuna za 2025. godinu. U strukturi prihoda poslovanja na ove prihode otpada 39,</w:t>
      </w:r>
      <w:r w:rsidR="003B3F56">
        <w:rPr>
          <w:rFonts w:asciiTheme="minorHAnsi" w:hAnsiTheme="minorHAnsi" w:cstheme="minorHAnsi"/>
          <w:sz w:val="22"/>
          <w:szCs w:val="22"/>
        </w:rPr>
        <w:t>6</w:t>
      </w:r>
      <w:r>
        <w:rPr>
          <w:rFonts w:asciiTheme="minorHAnsi" w:hAnsiTheme="minorHAnsi" w:cstheme="minorHAnsi"/>
          <w:sz w:val="22"/>
          <w:szCs w:val="22"/>
        </w:rPr>
        <w:t>%.</w:t>
      </w:r>
    </w:p>
    <w:p w14:paraId="771800BE" w14:textId="00D6D400" w:rsidR="00975A86" w:rsidRDefault="00790931">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Od ukupno planiranih prihoda od pomoći u gornjem  iznosu 15,</w:t>
      </w:r>
      <w:r w:rsidR="00287E2D">
        <w:rPr>
          <w:rFonts w:asciiTheme="minorHAnsi" w:hAnsiTheme="minorHAnsi" w:cstheme="minorHAnsi"/>
          <w:color w:val="auto"/>
          <w:sz w:val="22"/>
          <w:szCs w:val="22"/>
        </w:rPr>
        <w:t>8</w:t>
      </w:r>
      <w:r>
        <w:rPr>
          <w:rFonts w:asciiTheme="minorHAnsi" w:hAnsiTheme="minorHAnsi" w:cstheme="minorHAnsi"/>
          <w:color w:val="auto"/>
          <w:sz w:val="22"/>
          <w:szCs w:val="22"/>
        </w:rPr>
        <w:t xml:space="preserve"> mil. eura su pomoći koje očekuje Grad, a 9,7 mil. eura su pomoći koje očekuju naši proračunski korisnici.</w:t>
      </w:r>
    </w:p>
    <w:p w14:paraId="6EE17ADF" w14:textId="3C5CE11A" w:rsidR="00975A86" w:rsidRDefault="00790931">
      <w:pPr>
        <w:pStyle w:val="Default"/>
        <w:spacing w:line="276" w:lineRule="auto"/>
        <w:jc w:val="both"/>
        <w:rPr>
          <w:rFonts w:asciiTheme="minorHAnsi" w:hAnsiTheme="minorHAnsi" w:cstheme="minorHAnsi"/>
          <w:color w:val="auto"/>
          <w:sz w:val="22"/>
          <w:szCs w:val="22"/>
          <w:highlight w:val="yellow"/>
        </w:rPr>
      </w:pPr>
      <w:r>
        <w:rPr>
          <w:rFonts w:asciiTheme="minorHAnsi" w:hAnsiTheme="minorHAnsi" w:cstheme="minorHAnsi"/>
          <w:color w:val="auto"/>
          <w:sz w:val="22"/>
          <w:szCs w:val="22"/>
        </w:rPr>
        <w:t xml:space="preserve">                  U projekcijama za 2027. godinu prihodi od pomoći su projicirani u iznosu od 2</w:t>
      </w:r>
      <w:r w:rsidR="00287E2D">
        <w:rPr>
          <w:rFonts w:asciiTheme="minorHAnsi" w:hAnsiTheme="minorHAnsi" w:cstheme="minorHAnsi"/>
          <w:color w:val="auto"/>
          <w:sz w:val="22"/>
          <w:szCs w:val="22"/>
        </w:rPr>
        <w:t>3</w:t>
      </w:r>
      <w:r>
        <w:rPr>
          <w:rFonts w:asciiTheme="minorHAnsi" w:hAnsiTheme="minorHAnsi" w:cstheme="minorHAnsi"/>
          <w:color w:val="auto"/>
          <w:sz w:val="22"/>
          <w:szCs w:val="22"/>
        </w:rPr>
        <w:t>.</w:t>
      </w:r>
      <w:r w:rsidR="00287E2D">
        <w:rPr>
          <w:rFonts w:asciiTheme="minorHAnsi" w:hAnsiTheme="minorHAnsi" w:cstheme="minorHAnsi"/>
          <w:color w:val="auto"/>
          <w:sz w:val="22"/>
          <w:szCs w:val="22"/>
        </w:rPr>
        <w:t>0</w:t>
      </w:r>
      <w:r>
        <w:rPr>
          <w:rFonts w:asciiTheme="minorHAnsi" w:hAnsiTheme="minorHAnsi" w:cstheme="minorHAnsi"/>
          <w:color w:val="auto"/>
          <w:sz w:val="22"/>
          <w:szCs w:val="22"/>
        </w:rPr>
        <w:t>25.063,75 eura, a za 2028. godinu u iznosu od 18.</w:t>
      </w:r>
      <w:r w:rsidR="00287E2D">
        <w:rPr>
          <w:rFonts w:asciiTheme="minorHAnsi" w:hAnsiTheme="minorHAnsi" w:cstheme="minorHAnsi"/>
          <w:color w:val="auto"/>
          <w:sz w:val="22"/>
          <w:szCs w:val="22"/>
        </w:rPr>
        <w:t>2</w:t>
      </w:r>
      <w:r>
        <w:rPr>
          <w:rFonts w:asciiTheme="minorHAnsi" w:hAnsiTheme="minorHAnsi" w:cstheme="minorHAnsi"/>
          <w:color w:val="auto"/>
          <w:sz w:val="22"/>
          <w:szCs w:val="22"/>
        </w:rPr>
        <w:t>22.363,83 eura. U projiciranim godinama prihodi od pomoći očekuju se i na pozicijama pomoći od međunarodnih organizacija te institucija i tijela EU.</w:t>
      </w:r>
    </w:p>
    <w:p w14:paraId="5B33B4F8" w14:textId="77777777" w:rsidR="00975A86" w:rsidRDefault="00790931">
      <w:pPr>
        <w:autoSpaceDE w:val="0"/>
        <w:autoSpaceDN w:val="0"/>
        <w:adjustRightInd w:val="0"/>
        <w:spacing w:line="276" w:lineRule="auto"/>
        <w:jc w:val="both"/>
        <w:rPr>
          <w:rFonts w:asciiTheme="minorHAnsi" w:hAnsiTheme="minorHAnsi" w:cstheme="minorHAnsi"/>
          <w:color w:val="FF0000"/>
          <w:sz w:val="22"/>
          <w:szCs w:val="22"/>
          <w:highlight w:val="yellow"/>
        </w:rPr>
      </w:pPr>
      <w:r>
        <w:rPr>
          <w:rFonts w:asciiTheme="minorHAnsi" w:hAnsiTheme="minorHAnsi" w:cstheme="minorHAnsi"/>
          <w:color w:val="FF0000"/>
          <w:sz w:val="22"/>
          <w:szCs w:val="22"/>
          <w:highlight w:val="yellow"/>
        </w:rPr>
        <w:t xml:space="preserve">                  </w:t>
      </w:r>
    </w:p>
    <w:p w14:paraId="69B286F3" w14:textId="77777777" w:rsidR="00975A86" w:rsidRDefault="00790931">
      <w:pPr>
        <w:pStyle w:val="Default"/>
        <w:spacing w:line="276"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U nastavku slijedi detaljni pregled konsolidiranih planiranih pomoći u 2026. godini:</w:t>
      </w:r>
    </w:p>
    <w:p w14:paraId="00F017F6" w14:textId="77777777" w:rsidR="00975A86" w:rsidRDefault="00975A86">
      <w:pPr>
        <w:spacing w:line="276" w:lineRule="auto"/>
        <w:ind w:firstLine="851"/>
        <w:jc w:val="both"/>
        <w:rPr>
          <w:rFonts w:asciiTheme="minorHAnsi" w:hAnsiTheme="minorHAnsi" w:cstheme="minorHAnsi"/>
          <w:color w:val="FF0000"/>
          <w:sz w:val="22"/>
          <w:szCs w:val="22"/>
          <w:highlight w:val="yellow"/>
        </w:rPr>
      </w:pPr>
    </w:p>
    <w:p w14:paraId="15D3D943" w14:textId="42B218B2" w:rsidR="00975A86" w:rsidRDefault="00790931">
      <w:pPr>
        <w:numPr>
          <w:ilvl w:val="0"/>
          <w:numId w:val="16"/>
        </w:numPr>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Pomoći proračunu iz drugih proračuna (državnog, županijskog i općinskih) planiraju se u 2026. godini u iznosu od </w:t>
      </w:r>
      <w:r w:rsidR="00287E2D">
        <w:rPr>
          <w:rFonts w:asciiTheme="minorHAnsi" w:hAnsiTheme="minorHAnsi" w:cstheme="minorHAnsi"/>
          <w:sz w:val="22"/>
          <w:szCs w:val="22"/>
        </w:rPr>
        <w:t>6</w:t>
      </w:r>
      <w:r>
        <w:rPr>
          <w:rFonts w:asciiTheme="minorHAnsi" w:hAnsiTheme="minorHAnsi" w:cstheme="minorHAnsi"/>
          <w:sz w:val="22"/>
          <w:szCs w:val="22"/>
        </w:rPr>
        <w:t xml:space="preserve">48.230,00 eura, od čega na tekuće pomoći otpada </w:t>
      </w:r>
      <w:r w:rsidR="00287E2D">
        <w:rPr>
          <w:rFonts w:asciiTheme="minorHAnsi" w:hAnsiTheme="minorHAnsi" w:cstheme="minorHAnsi"/>
          <w:sz w:val="22"/>
          <w:szCs w:val="22"/>
        </w:rPr>
        <w:t>4</w:t>
      </w:r>
      <w:r>
        <w:rPr>
          <w:rFonts w:asciiTheme="minorHAnsi" w:hAnsiTheme="minorHAnsi" w:cstheme="minorHAnsi"/>
          <w:sz w:val="22"/>
          <w:szCs w:val="22"/>
        </w:rPr>
        <w:t xml:space="preserve">98.230,00 eura, a na kapitalne pomoći iz županijskog proračuna 150.000,00 eura. </w:t>
      </w:r>
    </w:p>
    <w:p w14:paraId="7B42AF36" w14:textId="77777777" w:rsidR="00975A86" w:rsidRDefault="00790931">
      <w:pPr>
        <w:spacing w:line="276" w:lineRule="auto"/>
        <w:ind w:left="709"/>
        <w:jc w:val="both"/>
        <w:rPr>
          <w:rFonts w:asciiTheme="minorHAnsi" w:hAnsiTheme="minorHAnsi" w:cstheme="minorHAnsi"/>
          <w:sz w:val="22"/>
          <w:szCs w:val="22"/>
          <w:lang w:val="en-US"/>
        </w:rPr>
      </w:pPr>
      <w:r>
        <w:rPr>
          <w:rFonts w:asciiTheme="minorHAnsi" w:hAnsiTheme="minorHAnsi" w:cstheme="minorHAnsi"/>
          <w:sz w:val="22"/>
          <w:szCs w:val="22"/>
        </w:rPr>
        <w:t xml:space="preserve">Od tekućih pomoći najveći iznos se odnosi na sredstva za fiskalnu održivost vrtića u iznosu od 282.910,00 eura koju Grad Zaprešić dobiva iz </w:t>
      </w:r>
      <w:r>
        <w:rPr>
          <w:rFonts w:asciiTheme="minorHAnsi" w:hAnsiTheme="minorHAnsi" w:cstheme="minorHAnsi"/>
          <w:sz w:val="22"/>
          <w:szCs w:val="22"/>
          <w:lang w:val="en-US"/>
        </w:rPr>
        <w:t>Državnog proračuna za vrtiće  koji posluju na području Grada Zaprešića, na temelju mjerila i kriterija koje uredbom propisuje Vlada RH i Odluke o dodjeli sredstava za fiskalnu održivost dječjih vrtića koja se donosi za svaku pedagošku godinu.</w:t>
      </w:r>
    </w:p>
    <w:p w14:paraId="4848A816" w14:textId="77777777" w:rsidR="00975A86" w:rsidRDefault="00975A86">
      <w:pPr>
        <w:spacing w:line="276" w:lineRule="auto"/>
        <w:ind w:left="709"/>
        <w:jc w:val="both"/>
        <w:rPr>
          <w:rFonts w:asciiTheme="minorHAnsi" w:hAnsiTheme="minorHAnsi" w:cstheme="minorHAnsi"/>
          <w:sz w:val="22"/>
          <w:szCs w:val="22"/>
        </w:rPr>
      </w:pPr>
    </w:p>
    <w:p w14:paraId="266520CC" w14:textId="77777777" w:rsidR="00975A86" w:rsidRDefault="00790931">
      <w:pPr>
        <w:pStyle w:val="Default"/>
        <w:numPr>
          <w:ilvl w:val="0"/>
          <w:numId w:val="16"/>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Pomoći proračunu od izvanproračunskih korisnika planirane su u iznosu od 500,00 eura, a odnose se na refundacije sredstava od HZZ-a.</w:t>
      </w:r>
    </w:p>
    <w:p w14:paraId="10A7EC8F" w14:textId="77777777" w:rsidR="00975A86" w:rsidRDefault="00975A86">
      <w:pPr>
        <w:spacing w:line="276" w:lineRule="auto"/>
        <w:jc w:val="both"/>
        <w:rPr>
          <w:rFonts w:asciiTheme="minorHAnsi" w:hAnsiTheme="minorHAnsi" w:cstheme="minorHAnsi"/>
          <w:sz w:val="22"/>
          <w:szCs w:val="22"/>
        </w:rPr>
      </w:pPr>
    </w:p>
    <w:p w14:paraId="152AD124" w14:textId="77777777" w:rsidR="00975A86" w:rsidRDefault="00790931">
      <w:pPr>
        <w:pStyle w:val="Default"/>
        <w:numPr>
          <w:ilvl w:val="0"/>
          <w:numId w:val="16"/>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Pomoći izravnanja za decentralizirane funkcije osnovnog školstva i vatrogastva planirane su u 2025. godini u iznosu od 369.038,83 eura. Kao što je prethodno navedeno, sredstva za financiranje decentraliziranih funkcija osnovnog školstva i vatrogastva planiraju se na stavkama prihoda od poreza na dohodak i prihoda od pomoći izravnanja iz državnog proračuna.</w:t>
      </w:r>
    </w:p>
    <w:p w14:paraId="26A6057B" w14:textId="77777777" w:rsidR="00975A86" w:rsidRDefault="00975A86">
      <w:pPr>
        <w:pStyle w:val="Default"/>
        <w:spacing w:line="276" w:lineRule="auto"/>
        <w:jc w:val="both"/>
        <w:rPr>
          <w:rFonts w:asciiTheme="minorHAnsi" w:hAnsiTheme="minorHAnsi" w:cstheme="minorHAnsi"/>
          <w:color w:val="auto"/>
          <w:sz w:val="22"/>
          <w:szCs w:val="22"/>
        </w:rPr>
      </w:pPr>
    </w:p>
    <w:p w14:paraId="4A2D0A63" w14:textId="77777777" w:rsidR="00975A86" w:rsidRDefault="00790931">
      <w:pPr>
        <w:pStyle w:val="Default"/>
        <w:numPr>
          <w:ilvl w:val="0"/>
          <w:numId w:val="16"/>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Pomoći proračunskim korisnicima iz proračuna koji im nije nadležan planirane su u iznosu od 9.314.385,00 eura i za 7,0% su veće u odnosu na 1. Rebalans plana proračuna za 2025. godinu, a odnose se na tekuće pomoći u iznosu od 9.193.385,00 eura i kapitalne pomoći u iznosu od 121.000,00 eura.</w:t>
      </w:r>
    </w:p>
    <w:p w14:paraId="3CF4557A" w14:textId="77777777" w:rsidR="00975A86" w:rsidRDefault="00975A86">
      <w:pPr>
        <w:spacing w:line="276" w:lineRule="auto"/>
        <w:ind w:firstLine="567"/>
        <w:jc w:val="both"/>
        <w:rPr>
          <w:rFonts w:asciiTheme="minorHAnsi" w:hAnsiTheme="minorHAnsi" w:cstheme="minorHAnsi"/>
          <w:color w:val="FF0000"/>
          <w:sz w:val="22"/>
          <w:szCs w:val="22"/>
        </w:rPr>
      </w:pPr>
    </w:p>
    <w:p w14:paraId="047FF72D" w14:textId="77777777" w:rsidR="00975A86" w:rsidRDefault="00790931">
      <w:pPr>
        <w:autoSpaceDE w:val="0"/>
        <w:autoSpaceDN w:val="0"/>
        <w:adjustRightInd w:val="0"/>
        <w:spacing w:line="276" w:lineRule="auto"/>
        <w:ind w:left="709"/>
        <w:jc w:val="both"/>
        <w:rPr>
          <w:rFonts w:asciiTheme="minorHAnsi" w:hAnsiTheme="minorHAnsi" w:cstheme="minorHAnsi"/>
          <w:sz w:val="22"/>
          <w:szCs w:val="22"/>
        </w:rPr>
      </w:pPr>
      <w:r>
        <w:rPr>
          <w:rFonts w:asciiTheme="minorHAnsi" w:hAnsiTheme="minorHAnsi" w:cstheme="minorHAnsi"/>
          <w:sz w:val="22"/>
          <w:szCs w:val="22"/>
        </w:rPr>
        <w:t>Navedene pomoći planiraju proračunski korisnici, a odnose se na sredstva koja će dobiti od drugih proračuna (državnog, županijskog te od drugih tijela lokalne samouprave).</w:t>
      </w:r>
    </w:p>
    <w:p w14:paraId="3C3A2242" w14:textId="77777777" w:rsidR="00975A86" w:rsidRDefault="00790931">
      <w:pPr>
        <w:autoSpaceDE w:val="0"/>
        <w:autoSpaceDN w:val="0"/>
        <w:adjustRightInd w:val="0"/>
        <w:spacing w:line="276" w:lineRule="auto"/>
        <w:ind w:left="709"/>
        <w:jc w:val="both"/>
        <w:rPr>
          <w:rFonts w:asciiTheme="minorHAnsi" w:hAnsiTheme="minorHAnsi" w:cstheme="minorHAnsi"/>
          <w:sz w:val="22"/>
          <w:szCs w:val="22"/>
        </w:rPr>
      </w:pPr>
      <w:r>
        <w:rPr>
          <w:rFonts w:asciiTheme="minorHAnsi" w:hAnsiTheme="minorHAnsi" w:cstheme="minorHAnsi"/>
          <w:sz w:val="22"/>
          <w:szCs w:val="22"/>
        </w:rPr>
        <w:lastRenderedPageBreak/>
        <w:t>Tekuće pomoći u najvećem dijelu se odnose na sredstva za financiranje rashoda za zaposlene u osnovnim školama, a radi se o pomoćima koja se isplaćuju zaposlenima izravno iz državnog proračuna te su u 2026. godini planirani u iznosu od 8.588.860,00 eura.</w:t>
      </w:r>
    </w:p>
    <w:p w14:paraId="1D411E90" w14:textId="77777777" w:rsidR="00975A86" w:rsidRDefault="00975A86">
      <w:pPr>
        <w:spacing w:line="276" w:lineRule="auto"/>
        <w:ind w:firstLine="567"/>
        <w:jc w:val="both"/>
        <w:rPr>
          <w:rFonts w:asciiTheme="minorHAnsi" w:hAnsiTheme="minorHAnsi" w:cstheme="minorHAnsi"/>
          <w:sz w:val="22"/>
          <w:szCs w:val="22"/>
        </w:rPr>
      </w:pPr>
    </w:p>
    <w:p w14:paraId="663E32F5" w14:textId="77777777" w:rsidR="00975A86" w:rsidRDefault="00790931">
      <w:pPr>
        <w:pStyle w:val="Uvuenotijeloteksta"/>
        <w:numPr>
          <w:ilvl w:val="0"/>
          <w:numId w:val="32"/>
        </w:numPr>
        <w:spacing w:line="276" w:lineRule="auto"/>
        <w:ind w:left="709"/>
        <w:rPr>
          <w:rFonts w:asciiTheme="minorHAnsi" w:hAnsiTheme="minorHAnsi" w:cstheme="minorHAnsi"/>
          <w:sz w:val="22"/>
          <w:szCs w:val="22"/>
        </w:rPr>
      </w:pPr>
      <w:r>
        <w:rPr>
          <w:rFonts w:asciiTheme="minorHAnsi" w:hAnsiTheme="minorHAnsi" w:cstheme="minorHAnsi"/>
          <w:sz w:val="22"/>
          <w:szCs w:val="22"/>
        </w:rPr>
        <w:t>Pomoći  temeljem prijenosa EU sredstava planirane su u iznosu od 15.134.010,00 eura i za 6,0 mil. eura ili 65,4% su veće u odnosu na 1. Rebalans plana proračuna za 2025. godinu, od čega se najveći dio u iznosu od 5.000.000,00 eura odnosi na izgradnju nove osnovne škole, 2.950.000,00 eura odnosi na nastavak obnove Novih dvora, odnosno projekt „Novi dvori u obnovi“, dok se iznos od 2.000.000,00 eura odnosi na kapitalnu pomoć za sanaciju odlagališta otpada. Iznos od 348.010,00 eura planiran je za tekuće pomoći, što se najvećim dijelom odnosi na projekte Školska shema, Znanje svima i ERASMUS.</w:t>
      </w:r>
    </w:p>
    <w:p w14:paraId="7B35C721" w14:textId="77777777" w:rsidR="00975A86" w:rsidRDefault="00790931">
      <w:pPr>
        <w:pStyle w:val="Default"/>
        <w:spacing w:line="276" w:lineRule="auto"/>
        <w:ind w:left="709"/>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U projekcijama za 2027. godinu pomoći temeljem prijenosa EU sredstava planirane su u iznosu od 10.273.010,00 eura, a u 2028. godini u iznosu od 5.473.010,00 eura, a odnose se na završetak ranije navedenih kapitalnih projekata.</w:t>
      </w:r>
    </w:p>
    <w:p w14:paraId="59252CEE" w14:textId="77777777" w:rsidR="00975A86" w:rsidRDefault="00975A86">
      <w:pPr>
        <w:spacing w:line="276" w:lineRule="auto"/>
        <w:jc w:val="both"/>
        <w:rPr>
          <w:rFonts w:asciiTheme="minorHAnsi" w:hAnsiTheme="minorHAnsi" w:cstheme="minorHAnsi"/>
          <w:color w:val="000000" w:themeColor="text1"/>
          <w:sz w:val="22"/>
          <w:szCs w:val="22"/>
          <w:highlight w:val="yellow"/>
        </w:rPr>
      </w:pPr>
    </w:p>
    <w:p w14:paraId="02398EB1" w14:textId="77777777" w:rsidR="00975A86" w:rsidRDefault="00790931">
      <w:pPr>
        <w:spacing w:line="276" w:lineRule="auto"/>
        <w:ind w:firstLine="709"/>
        <w:jc w:val="both"/>
        <w:rPr>
          <w:rFonts w:asciiTheme="minorHAnsi" w:hAnsiTheme="minorHAnsi" w:cstheme="minorHAnsi"/>
          <w:b/>
          <w:i/>
          <w:iCs/>
          <w:sz w:val="22"/>
          <w:szCs w:val="22"/>
        </w:rPr>
      </w:pPr>
      <w:r>
        <w:rPr>
          <w:rFonts w:asciiTheme="minorHAnsi" w:hAnsiTheme="minorHAnsi" w:cstheme="minorHAnsi"/>
          <w:b/>
          <w:i/>
          <w:iCs/>
          <w:sz w:val="22"/>
          <w:szCs w:val="22"/>
        </w:rPr>
        <w:t xml:space="preserve">PRIHODI OD IMOVINE </w:t>
      </w:r>
    </w:p>
    <w:p w14:paraId="7523C2D0" w14:textId="77777777" w:rsidR="00975A86" w:rsidRDefault="00975A86">
      <w:pPr>
        <w:spacing w:line="276" w:lineRule="auto"/>
        <w:jc w:val="both"/>
        <w:rPr>
          <w:rFonts w:asciiTheme="minorHAnsi" w:hAnsiTheme="minorHAnsi" w:cstheme="minorHAnsi"/>
          <w:b/>
          <w:sz w:val="22"/>
          <w:szCs w:val="22"/>
        </w:rPr>
      </w:pPr>
    </w:p>
    <w:p w14:paraId="77F58D56"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Prihodi  od  imovine  obuhvaćaju  prihode  od  financijske  i  nefinancijske  imovine te prihode od kamata, a za 2026. godinu ovi se prihodi  planiraju u ukupnom iznosu od 725.600,00 eura te u strukturi prihoda poslovanja na prihode od imovine otpada 1,1%. </w:t>
      </w:r>
    </w:p>
    <w:p w14:paraId="223C230A" w14:textId="77777777" w:rsidR="00975A86" w:rsidRDefault="00975A86">
      <w:pPr>
        <w:spacing w:line="276" w:lineRule="auto"/>
        <w:ind w:firstLine="709"/>
        <w:jc w:val="both"/>
        <w:rPr>
          <w:rFonts w:asciiTheme="minorHAnsi" w:hAnsiTheme="minorHAnsi" w:cstheme="minorHAnsi"/>
          <w:sz w:val="22"/>
          <w:szCs w:val="22"/>
        </w:rPr>
      </w:pPr>
    </w:p>
    <w:p w14:paraId="781907C7"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Projekcija prihoda od imovine za 2027. iznosi 730.600,00 eura, dok za 2028. godinu iznosi 764.600,00 eura. </w:t>
      </w:r>
    </w:p>
    <w:p w14:paraId="734C52A1" w14:textId="77777777" w:rsidR="00975A86" w:rsidRDefault="00975A86">
      <w:pPr>
        <w:spacing w:line="276" w:lineRule="auto"/>
        <w:ind w:firstLine="851"/>
        <w:jc w:val="both"/>
        <w:rPr>
          <w:rFonts w:asciiTheme="minorHAnsi" w:hAnsiTheme="minorHAnsi" w:cstheme="minorHAnsi"/>
          <w:sz w:val="22"/>
          <w:szCs w:val="22"/>
          <w:highlight w:val="yellow"/>
        </w:rPr>
      </w:pPr>
    </w:p>
    <w:p w14:paraId="520AD5B6" w14:textId="77777777" w:rsidR="00975A86" w:rsidRDefault="00790931">
      <w:pPr>
        <w:numPr>
          <w:ilvl w:val="0"/>
          <w:numId w:val="2"/>
        </w:numPr>
        <w:spacing w:line="276" w:lineRule="auto"/>
        <w:jc w:val="both"/>
        <w:rPr>
          <w:rFonts w:asciiTheme="minorHAnsi" w:hAnsiTheme="minorHAnsi" w:cstheme="minorHAnsi"/>
          <w:b/>
          <w:sz w:val="22"/>
          <w:szCs w:val="22"/>
        </w:rPr>
      </w:pPr>
      <w:r>
        <w:rPr>
          <w:rFonts w:asciiTheme="minorHAnsi" w:hAnsiTheme="minorHAnsi" w:cstheme="minorHAnsi"/>
          <w:b/>
          <w:sz w:val="22"/>
          <w:szCs w:val="22"/>
        </w:rPr>
        <w:t>Prihodi od financijske imovine</w:t>
      </w:r>
    </w:p>
    <w:p w14:paraId="04B57E43" w14:textId="77777777" w:rsidR="00975A86" w:rsidRDefault="00790931">
      <w:pPr>
        <w:spacing w:line="276" w:lineRule="auto"/>
        <w:ind w:left="720"/>
        <w:jc w:val="both"/>
        <w:rPr>
          <w:rFonts w:asciiTheme="minorHAnsi" w:hAnsiTheme="minorHAnsi" w:cstheme="minorHAnsi"/>
          <w:b/>
          <w:sz w:val="22"/>
          <w:szCs w:val="22"/>
          <w:highlight w:val="yellow"/>
        </w:rPr>
      </w:pPr>
      <w:r>
        <w:rPr>
          <w:rFonts w:asciiTheme="minorHAnsi" w:hAnsiTheme="minorHAnsi" w:cstheme="minorHAnsi"/>
          <w:b/>
          <w:sz w:val="22"/>
          <w:szCs w:val="22"/>
          <w:highlight w:val="yellow"/>
        </w:rPr>
        <w:t xml:space="preserve"> </w:t>
      </w:r>
    </w:p>
    <w:p w14:paraId="41B98D55"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Prihodi od financijske imovine planiraju se u iznosu od 76.200,00 eura i za 26.000,00 eura ili 51,8% su veći nego planirani 1. Rebalansom proračuna za 2025. godinu. Prihodi od financijske imovine odnose se najvećim dijelom na prihode od zateznih kamata na zakašnjela plaćanja gradskih potraživanja.</w:t>
      </w:r>
    </w:p>
    <w:p w14:paraId="066FCA2D" w14:textId="77777777" w:rsidR="00975A86" w:rsidRDefault="00975A86">
      <w:pPr>
        <w:spacing w:line="276" w:lineRule="auto"/>
        <w:ind w:firstLine="851"/>
        <w:jc w:val="both"/>
        <w:rPr>
          <w:rFonts w:asciiTheme="minorHAnsi" w:hAnsiTheme="minorHAnsi" w:cstheme="minorHAnsi"/>
          <w:sz w:val="22"/>
          <w:szCs w:val="22"/>
          <w:highlight w:val="yellow"/>
        </w:rPr>
      </w:pPr>
    </w:p>
    <w:p w14:paraId="09ABE117"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Projekcija navedenih prihoda u 2027. i 2028. godini je na istoj razini kao i u 2026. godini.</w:t>
      </w:r>
    </w:p>
    <w:p w14:paraId="21E6E070" w14:textId="77777777" w:rsidR="00975A86" w:rsidRDefault="00975A86">
      <w:pPr>
        <w:spacing w:line="276" w:lineRule="auto"/>
        <w:ind w:firstLine="851"/>
        <w:jc w:val="both"/>
        <w:rPr>
          <w:rFonts w:asciiTheme="minorHAnsi" w:hAnsiTheme="minorHAnsi" w:cstheme="minorHAnsi"/>
          <w:color w:val="FF0000"/>
          <w:sz w:val="22"/>
          <w:szCs w:val="22"/>
          <w:highlight w:val="yellow"/>
        </w:rPr>
      </w:pPr>
    </w:p>
    <w:p w14:paraId="313CDB31" w14:textId="77777777" w:rsidR="00975A86" w:rsidRDefault="00790931">
      <w:pPr>
        <w:numPr>
          <w:ilvl w:val="0"/>
          <w:numId w:val="2"/>
        </w:num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Prihodi od nefinancijske imovine </w:t>
      </w:r>
    </w:p>
    <w:p w14:paraId="06B1AA9D" w14:textId="77777777" w:rsidR="00975A86" w:rsidRDefault="00975A86">
      <w:pPr>
        <w:spacing w:line="276" w:lineRule="auto"/>
        <w:ind w:left="720"/>
        <w:jc w:val="both"/>
        <w:rPr>
          <w:rFonts w:asciiTheme="minorHAnsi" w:hAnsiTheme="minorHAnsi" w:cstheme="minorHAnsi"/>
          <w:b/>
          <w:color w:val="FF0000"/>
          <w:sz w:val="22"/>
          <w:szCs w:val="22"/>
          <w:highlight w:val="yellow"/>
        </w:rPr>
      </w:pPr>
    </w:p>
    <w:p w14:paraId="68EB0B45"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Prihodi  od nefinancijske  imovine  koje čine prihodi  od  zakupa  i  iznajmljivanja  imovine, naknade  za koncesije, prihodi od spomeničke rente, planiraju se u iznosu od 649.400,00 eura i za 30.000,00 eura ili 4,4% su manji u odnosu na planirane 1. Rebalansom proračuna za 2025. godinu.  </w:t>
      </w:r>
    </w:p>
    <w:p w14:paraId="1C1C45C9"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  strukturi  prihoda  od  nefinancijske  imovine  najveći  dio čine  planirani prihodi  od  zakupa  i iznajmljivanja imovine, od čega otpada se najveći dio odnosi na prihode od zakupa plinske mreže u iznosu od 370.000,00 eura te 200.000,00 eura koji se odnosi na ostale prihode od zakupa i iznajmljivanja imovine.</w:t>
      </w:r>
    </w:p>
    <w:p w14:paraId="03AE0332"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 2027. godini navedeni prihodi su planirani u iznosu od 654.400,00 eura godišnje, dok su u 2028. planirani u iznosu od 688.400,00 eura.</w:t>
      </w:r>
    </w:p>
    <w:p w14:paraId="45BD3A1B" w14:textId="77777777" w:rsidR="00975A86" w:rsidRDefault="00790931">
      <w:pPr>
        <w:spacing w:line="276"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       </w:t>
      </w:r>
    </w:p>
    <w:p w14:paraId="076AE658" w14:textId="77777777" w:rsidR="00975A86" w:rsidRDefault="00975A86">
      <w:pPr>
        <w:spacing w:line="276" w:lineRule="auto"/>
        <w:jc w:val="both"/>
        <w:rPr>
          <w:rFonts w:asciiTheme="minorHAnsi" w:hAnsiTheme="minorHAnsi" w:cstheme="minorHAnsi"/>
          <w:sz w:val="22"/>
          <w:szCs w:val="22"/>
          <w:highlight w:val="yellow"/>
        </w:rPr>
      </w:pPr>
    </w:p>
    <w:p w14:paraId="2B136ADA" w14:textId="77777777" w:rsidR="00975A86" w:rsidRDefault="00975A86">
      <w:pPr>
        <w:spacing w:line="276" w:lineRule="auto"/>
        <w:jc w:val="both"/>
        <w:rPr>
          <w:rFonts w:asciiTheme="minorHAnsi" w:hAnsiTheme="minorHAnsi" w:cstheme="minorHAnsi"/>
          <w:sz w:val="22"/>
          <w:szCs w:val="22"/>
          <w:highlight w:val="yellow"/>
        </w:rPr>
      </w:pPr>
    </w:p>
    <w:p w14:paraId="22F6FF78" w14:textId="77777777" w:rsidR="00975A86" w:rsidRDefault="00975A86">
      <w:pPr>
        <w:spacing w:line="276" w:lineRule="auto"/>
        <w:jc w:val="both"/>
        <w:rPr>
          <w:rFonts w:asciiTheme="minorHAnsi" w:hAnsiTheme="minorHAnsi" w:cstheme="minorHAnsi"/>
          <w:sz w:val="22"/>
          <w:szCs w:val="22"/>
          <w:highlight w:val="yellow"/>
        </w:rPr>
      </w:pPr>
    </w:p>
    <w:p w14:paraId="78B36300" w14:textId="77777777" w:rsidR="00975A86" w:rsidRDefault="00790931">
      <w:pPr>
        <w:spacing w:line="276" w:lineRule="auto"/>
        <w:ind w:left="709"/>
        <w:jc w:val="both"/>
        <w:rPr>
          <w:rFonts w:asciiTheme="minorHAnsi" w:hAnsiTheme="minorHAnsi" w:cstheme="minorHAnsi"/>
          <w:b/>
          <w:i/>
          <w:iCs/>
          <w:sz w:val="22"/>
          <w:szCs w:val="22"/>
        </w:rPr>
      </w:pPr>
      <w:r>
        <w:rPr>
          <w:rFonts w:asciiTheme="minorHAnsi" w:hAnsiTheme="minorHAnsi" w:cstheme="minorHAnsi"/>
          <w:b/>
          <w:i/>
          <w:iCs/>
          <w:sz w:val="22"/>
          <w:szCs w:val="22"/>
        </w:rPr>
        <w:lastRenderedPageBreak/>
        <w:t xml:space="preserve">PRIHODI OD UPRAVNIH I ADMINISTRATIVNIH PRISTOJBI, PRISTOJBI PO POSEBNIM PROPISIMA I NAKNADA </w:t>
      </w:r>
    </w:p>
    <w:p w14:paraId="14E9F0FC" w14:textId="77777777" w:rsidR="00975A86" w:rsidRDefault="00975A86">
      <w:pPr>
        <w:spacing w:line="276" w:lineRule="auto"/>
        <w:ind w:left="709"/>
        <w:jc w:val="both"/>
        <w:rPr>
          <w:rFonts w:asciiTheme="minorHAnsi" w:hAnsiTheme="minorHAnsi" w:cstheme="minorHAnsi"/>
          <w:b/>
          <w:sz w:val="22"/>
          <w:szCs w:val="22"/>
          <w:highlight w:val="yellow"/>
        </w:rPr>
      </w:pPr>
    </w:p>
    <w:p w14:paraId="6DCEC24B"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Ovi  prihodi  odnose  se  na  prihode  od  upravnih  i  administrativnih  pristojbi,  prihode  po posebnim propisima i prihode od komunalnih doprinosa i komunalnih naknada. </w:t>
      </w:r>
    </w:p>
    <w:p w14:paraId="3000B3C7" w14:textId="15E743D1"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  2025.  godini  planirani su u iznosu od 7.959.661,56 eura što je za 0,1 mil. eura više od planiranih 1. Rebalansom proračuna za 2025. godinu. U strukturi prihoda poslovanja, na ove prihode otpada udio od 12,</w:t>
      </w:r>
      <w:r w:rsidR="00287E2D">
        <w:rPr>
          <w:rFonts w:asciiTheme="minorHAnsi" w:hAnsiTheme="minorHAnsi" w:cstheme="minorHAnsi"/>
          <w:sz w:val="22"/>
          <w:szCs w:val="22"/>
        </w:rPr>
        <w:t>4</w:t>
      </w:r>
      <w:r>
        <w:rPr>
          <w:rFonts w:asciiTheme="minorHAnsi" w:hAnsiTheme="minorHAnsi" w:cstheme="minorHAnsi"/>
          <w:sz w:val="22"/>
          <w:szCs w:val="22"/>
        </w:rPr>
        <w:t xml:space="preserve">%.   </w:t>
      </w:r>
    </w:p>
    <w:p w14:paraId="25FDAEF0"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Od ukupno planiranih 7,96 mil. eura ovih prihoda, 6,53 mil. eura otpada na planirane prihode Grada, a 1,43 mil. eura se odnosi na prihode po posebnim propisima gradskih proračunskih korisnika.</w:t>
      </w:r>
    </w:p>
    <w:p w14:paraId="102CF845"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Projekcija prihoda od upravnih i administrativnih pristojbi, pristojbi po posebnim propisima i naknada za 2027. godinu iznosi 9.259.661,56 eura, dok za 2028. iznosi 9.459.661,56 eura. </w:t>
      </w:r>
    </w:p>
    <w:p w14:paraId="283D22B2" w14:textId="77777777" w:rsidR="00975A86" w:rsidRDefault="00975A86">
      <w:pPr>
        <w:spacing w:line="276" w:lineRule="auto"/>
        <w:jc w:val="both"/>
        <w:rPr>
          <w:rFonts w:asciiTheme="minorHAnsi" w:hAnsiTheme="minorHAnsi" w:cstheme="minorHAnsi"/>
          <w:sz w:val="22"/>
          <w:szCs w:val="22"/>
        </w:rPr>
      </w:pPr>
    </w:p>
    <w:p w14:paraId="4C68BFE9" w14:textId="77777777" w:rsidR="00975A86" w:rsidRDefault="00790931">
      <w:pPr>
        <w:numPr>
          <w:ilvl w:val="0"/>
          <w:numId w:val="2"/>
        </w:numPr>
        <w:spacing w:line="276" w:lineRule="auto"/>
        <w:ind w:left="0" w:firstLine="360"/>
        <w:jc w:val="both"/>
        <w:rPr>
          <w:rFonts w:asciiTheme="minorHAnsi" w:hAnsiTheme="minorHAnsi" w:cstheme="minorHAnsi"/>
          <w:sz w:val="22"/>
          <w:szCs w:val="22"/>
        </w:rPr>
      </w:pPr>
      <w:r>
        <w:rPr>
          <w:rFonts w:asciiTheme="minorHAnsi" w:hAnsiTheme="minorHAnsi" w:cstheme="minorHAnsi"/>
          <w:b/>
          <w:sz w:val="22"/>
          <w:szCs w:val="22"/>
        </w:rPr>
        <w:t>Upravne  i  administrativne  pristojbe</w:t>
      </w:r>
      <w:r>
        <w:rPr>
          <w:rFonts w:asciiTheme="minorHAnsi" w:hAnsiTheme="minorHAnsi" w:cstheme="minorHAnsi"/>
          <w:sz w:val="22"/>
          <w:szCs w:val="22"/>
        </w:rPr>
        <w:t xml:space="preserve">  odnose  se  na  prihode  od  prodaje  državnih biljega,  boravišnih  pristojbi  i upravnih pristojbi, a planirani  su  na  temelju  dosadašnjeg  ostvarenja  tako da planirani  iznos  u  2026.  godini  iznosi  15.250,00 eura i jednak je planiranom 1. Rebalansom za 2025. godinu.</w:t>
      </w:r>
    </w:p>
    <w:p w14:paraId="69971ECA"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Za 2027. i 2028. godinu upravne i administrativne pristojbe projicirane su  također u iznosu od 15.250,00 eura.</w:t>
      </w:r>
    </w:p>
    <w:p w14:paraId="658520B8" w14:textId="77777777" w:rsidR="00975A86" w:rsidRDefault="00975A86">
      <w:pPr>
        <w:spacing w:line="276" w:lineRule="auto"/>
        <w:ind w:left="360"/>
        <w:jc w:val="both"/>
        <w:rPr>
          <w:rFonts w:asciiTheme="minorHAnsi" w:hAnsiTheme="minorHAnsi" w:cstheme="minorHAnsi"/>
          <w:sz w:val="22"/>
          <w:szCs w:val="22"/>
          <w:highlight w:val="yellow"/>
        </w:rPr>
      </w:pPr>
    </w:p>
    <w:p w14:paraId="3F451DEB" w14:textId="77777777" w:rsidR="00975A86" w:rsidRDefault="00790931">
      <w:pPr>
        <w:pStyle w:val="Odlomakpopisa"/>
        <w:numPr>
          <w:ilvl w:val="0"/>
          <w:numId w:val="16"/>
        </w:numPr>
        <w:spacing w:line="276" w:lineRule="auto"/>
        <w:ind w:left="0" w:firstLine="360"/>
        <w:jc w:val="both"/>
        <w:rPr>
          <w:rFonts w:asciiTheme="minorHAnsi" w:hAnsiTheme="minorHAnsi" w:cstheme="minorHAnsi"/>
          <w:sz w:val="22"/>
          <w:szCs w:val="22"/>
          <w:lang w:val="hr-HR"/>
        </w:rPr>
      </w:pPr>
      <w:r>
        <w:rPr>
          <w:rFonts w:asciiTheme="minorHAnsi" w:hAnsiTheme="minorHAnsi" w:cstheme="minorHAnsi"/>
          <w:b/>
          <w:sz w:val="22"/>
          <w:szCs w:val="22"/>
          <w:lang w:val="hr-HR"/>
        </w:rPr>
        <w:t>Prihodi po posebnim propisima</w:t>
      </w:r>
      <w:r>
        <w:rPr>
          <w:rFonts w:asciiTheme="minorHAnsi" w:hAnsiTheme="minorHAnsi" w:cstheme="minorHAnsi"/>
          <w:sz w:val="22"/>
          <w:szCs w:val="22"/>
          <w:lang w:val="hr-HR"/>
        </w:rPr>
        <w:t xml:space="preserve"> planiraju se u 2026. godini u iznosu od 1.544.411,56 eura, a što je za 5,3% više u odnosu na 1. Rebalans proračuna za 2025. godinu. </w:t>
      </w:r>
    </w:p>
    <w:p w14:paraId="59998980" w14:textId="77777777" w:rsidR="00975A86" w:rsidRDefault="00790931">
      <w:pPr>
        <w:spacing w:line="276" w:lineRule="auto"/>
        <w:jc w:val="both"/>
        <w:rPr>
          <w:rFonts w:asciiTheme="minorHAnsi" w:hAnsiTheme="minorHAnsi" w:cstheme="minorHAnsi"/>
          <w:sz w:val="22"/>
          <w:szCs w:val="22"/>
          <w:highlight w:val="yellow"/>
        </w:rPr>
      </w:pPr>
      <w:r>
        <w:rPr>
          <w:rFonts w:asciiTheme="minorHAnsi" w:hAnsiTheme="minorHAnsi" w:cstheme="minorHAnsi"/>
          <w:sz w:val="22"/>
          <w:szCs w:val="22"/>
        </w:rPr>
        <w:t xml:space="preserve">            Od ukupno planiranih 1.544.411,56 eura prihoda, na Grad se odnosi 33.347,10 eura, dok se 1.432.830,00 eura odnosi na prihode po posebnim propisima naših proračunskih korisnika. Na ovoj skupini prihoda se planira najveći dio prihoda proračunskih korisnika koje proračunski korisnici ostvaruju od svoje osnovne djelatnosti, sufinanciranjem cijene svojih usluga, participacijama i slično.</w:t>
      </w:r>
    </w:p>
    <w:p w14:paraId="723CD820"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Za 2027. i 2028. godinu prihodi po posebnim propisima projicirani su također u iznosu od 1.544.411,56 eura.</w:t>
      </w:r>
    </w:p>
    <w:p w14:paraId="233C41A8" w14:textId="77777777" w:rsidR="00975A86" w:rsidRDefault="00975A86">
      <w:pPr>
        <w:spacing w:line="276" w:lineRule="auto"/>
        <w:jc w:val="both"/>
        <w:rPr>
          <w:rFonts w:asciiTheme="minorHAnsi" w:hAnsiTheme="minorHAnsi" w:cstheme="minorHAnsi"/>
          <w:b/>
          <w:sz w:val="22"/>
          <w:szCs w:val="22"/>
          <w:highlight w:val="yellow"/>
        </w:rPr>
      </w:pPr>
    </w:p>
    <w:p w14:paraId="59AF9196" w14:textId="77777777" w:rsidR="00975A86" w:rsidRDefault="00790931">
      <w:pPr>
        <w:numPr>
          <w:ilvl w:val="0"/>
          <w:numId w:val="2"/>
        </w:num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Komunalni doprinosi i naknade </w:t>
      </w:r>
    </w:p>
    <w:p w14:paraId="3F71133D" w14:textId="77777777" w:rsidR="00975A86" w:rsidRDefault="00975A86">
      <w:pPr>
        <w:spacing w:line="276" w:lineRule="auto"/>
        <w:ind w:left="720"/>
        <w:jc w:val="both"/>
        <w:rPr>
          <w:rFonts w:asciiTheme="minorHAnsi" w:hAnsiTheme="minorHAnsi" w:cstheme="minorHAnsi"/>
          <w:b/>
          <w:sz w:val="22"/>
          <w:szCs w:val="22"/>
          <w:highlight w:val="yellow"/>
        </w:rPr>
      </w:pPr>
    </w:p>
    <w:p w14:paraId="6FFBECA4"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Prihodi od komunalnih doprinosa i naknada, drugi su vrijednosno najznačajniji gradski prihodi. Planiraju se u iznosu od 6.400.000,00 eura i jednaki su planiranima 1. Rebalansom proračuna za 2025. godinu, </w:t>
      </w:r>
    </w:p>
    <w:p w14:paraId="2EB2357B"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Prihodi od komunalnih doprinosa procjenjuju se za 2025. godinu iznosom od 2.100.000,00 eura. Ovakvo ostvarenje prihoda od komunalnog doprinosa planira se prema očekivanoj izgradnji na našem području, a osim toga manji dio planiranog iznosa se odnosi na staru obvezu plaćanja komunalnog doprinosa s naslova legalizacije bespravno izgrađenih građevina.</w:t>
      </w:r>
    </w:p>
    <w:p w14:paraId="05BA8ABA"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Prihodi od komunalne naknade jedni su od vrijednosno najznačajnijih prihoda Grada, a planiraju se u iznosu od 4.300.000,00 eura. </w:t>
      </w:r>
    </w:p>
    <w:p w14:paraId="6068A948"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Sredstva komunalne naknade gotovo u cijelosti se raspoređuju za provođenje programa radova na održavanju komunalne infrastrukture.</w:t>
      </w:r>
    </w:p>
    <w:p w14:paraId="2A331356" w14:textId="77777777" w:rsidR="00975A86" w:rsidRDefault="00790931">
      <w:pPr>
        <w:autoSpaceDE w:val="0"/>
        <w:autoSpaceDN w:val="0"/>
        <w:adjustRightInd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Planirana sredstva u 2027. godini projicirana su u iznosu od 7.700.000,00 eura te u 2028. godini u iznosu od 7.900.000,00 eura, a navedeni porast rezultat je rasta prihoda s naslova komunalnog doprinosa, sukladno predviđenoj dinamici gradnje, kao i efektu rasta jedinične vrijednosti komunalnog doprinosa po m3 sukladno predloženoj Odluci o II. izmjenama i dopunama Odluke o komunalnom doprinosu.</w:t>
      </w:r>
    </w:p>
    <w:p w14:paraId="04799E77" w14:textId="77777777" w:rsidR="00975A86" w:rsidRDefault="00975A86">
      <w:pPr>
        <w:autoSpaceDE w:val="0"/>
        <w:autoSpaceDN w:val="0"/>
        <w:adjustRightInd w:val="0"/>
        <w:spacing w:line="276" w:lineRule="auto"/>
        <w:ind w:firstLine="708"/>
        <w:jc w:val="both"/>
        <w:rPr>
          <w:rFonts w:asciiTheme="minorHAnsi" w:hAnsiTheme="minorHAnsi" w:cstheme="minorHAnsi"/>
          <w:sz w:val="22"/>
          <w:szCs w:val="22"/>
        </w:rPr>
      </w:pPr>
    </w:p>
    <w:p w14:paraId="48C0F500" w14:textId="77777777" w:rsidR="00975A86" w:rsidRDefault="00975A86">
      <w:pPr>
        <w:autoSpaceDE w:val="0"/>
        <w:autoSpaceDN w:val="0"/>
        <w:adjustRightInd w:val="0"/>
        <w:spacing w:line="276" w:lineRule="auto"/>
        <w:ind w:firstLine="708"/>
        <w:jc w:val="both"/>
        <w:rPr>
          <w:rFonts w:asciiTheme="minorHAnsi" w:hAnsiTheme="minorHAnsi" w:cstheme="minorHAnsi"/>
          <w:sz w:val="22"/>
          <w:szCs w:val="22"/>
        </w:rPr>
      </w:pPr>
    </w:p>
    <w:p w14:paraId="2D83DC90" w14:textId="77777777" w:rsidR="00975A86" w:rsidRDefault="00975A86">
      <w:pPr>
        <w:autoSpaceDE w:val="0"/>
        <w:autoSpaceDN w:val="0"/>
        <w:adjustRightInd w:val="0"/>
        <w:spacing w:line="276" w:lineRule="auto"/>
        <w:jc w:val="both"/>
        <w:rPr>
          <w:rFonts w:asciiTheme="minorHAnsi" w:hAnsiTheme="minorHAnsi" w:cstheme="minorHAnsi"/>
          <w:color w:val="FF0000"/>
          <w:sz w:val="22"/>
          <w:szCs w:val="22"/>
        </w:rPr>
      </w:pPr>
    </w:p>
    <w:p w14:paraId="36B158CE" w14:textId="77777777" w:rsidR="00975A86" w:rsidRDefault="00790931">
      <w:pPr>
        <w:spacing w:line="276" w:lineRule="auto"/>
        <w:ind w:left="709"/>
        <w:jc w:val="both"/>
        <w:rPr>
          <w:rFonts w:asciiTheme="minorHAnsi" w:hAnsiTheme="minorHAnsi" w:cstheme="minorHAnsi"/>
          <w:b/>
          <w:sz w:val="22"/>
          <w:szCs w:val="22"/>
        </w:rPr>
      </w:pPr>
      <w:r>
        <w:rPr>
          <w:rFonts w:asciiTheme="minorHAnsi" w:hAnsiTheme="minorHAnsi" w:cstheme="minorHAnsi"/>
          <w:b/>
          <w:sz w:val="22"/>
          <w:szCs w:val="22"/>
        </w:rPr>
        <w:lastRenderedPageBreak/>
        <w:t xml:space="preserve">PRIHODI  OD  PRODAJE  PROIZVODA  I  ROBE  TE  PRUŽENIH   USLUGA I PRIHODI OD DONACIJA </w:t>
      </w:r>
    </w:p>
    <w:p w14:paraId="4CA89E2B" w14:textId="77777777" w:rsidR="00975A86" w:rsidRDefault="00975A86">
      <w:pPr>
        <w:spacing w:line="276" w:lineRule="auto"/>
        <w:ind w:left="709"/>
        <w:jc w:val="both"/>
        <w:rPr>
          <w:rFonts w:asciiTheme="minorHAnsi" w:hAnsiTheme="minorHAnsi" w:cstheme="minorHAnsi"/>
          <w:b/>
          <w:color w:val="FF0000"/>
          <w:sz w:val="22"/>
          <w:szCs w:val="22"/>
          <w:highlight w:val="yellow"/>
        </w:rPr>
      </w:pPr>
    </w:p>
    <w:p w14:paraId="7BC8AE76"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Na  skupini  prihoda  od  prodaje  proizvoda  i  robe  te  pruženih  usluga  i  prihoda  od donacija, planirano je za 2026. godinu u iznosu od 459.010,00 eura što je za 35,0% manje u odnosu na 1. Rebalansom planirane za 2025. godinu. U strukturi prihoda poslovanja na ove prihode otpada udio od 0,7%. Sastoje se od prihoda od prodaje proizvoda i robe te pruženih usluga i donacija od pravnih i fizičkih osoba izvan općeg proračuna.</w:t>
      </w:r>
    </w:p>
    <w:p w14:paraId="5CD9D2B6"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Od navedenog iznosa na prihode Grada otpada 171.100,00 eura, a 287.910,00 tisuća eura čine očekivani prihodi proračunskih korisnika.</w:t>
      </w:r>
    </w:p>
    <w:p w14:paraId="2B75750C"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 Projekcija ovih prihoda za 2027. i 2028. godinu iznosi 465.010,00 eura.</w:t>
      </w:r>
    </w:p>
    <w:p w14:paraId="54181A89" w14:textId="77777777" w:rsidR="00975A86" w:rsidRDefault="00975A86">
      <w:pPr>
        <w:spacing w:line="276" w:lineRule="auto"/>
        <w:ind w:firstLine="851"/>
        <w:jc w:val="both"/>
        <w:rPr>
          <w:rFonts w:asciiTheme="minorHAnsi" w:hAnsiTheme="minorHAnsi" w:cstheme="minorHAnsi"/>
          <w:sz w:val="22"/>
          <w:szCs w:val="22"/>
        </w:rPr>
      </w:pPr>
    </w:p>
    <w:p w14:paraId="3BBED70E" w14:textId="77777777" w:rsidR="00975A86" w:rsidRDefault="00790931">
      <w:pPr>
        <w:numPr>
          <w:ilvl w:val="0"/>
          <w:numId w:val="2"/>
        </w:numPr>
        <w:spacing w:line="276" w:lineRule="auto"/>
        <w:ind w:left="0" w:firstLine="360"/>
        <w:jc w:val="both"/>
        <w:rPr>
          <w:rFonts w:asciiTheme="minorHAnsi" w:hAnsiTheme="minorHAnsi" w:cstheme="minorHAnsi"/>
          <w:sz w:val="22"/>
          <w:szCs w:val="22"/>
        </w:rPr>
      </w:pPr>
      <w:r>
        <w:rPr>
          <w:rFonts w:asciiTheme="minorHAnsi" w:hAnsiTheme="minorHAnsi" w:cstheme="minorHAnsi"/>
          <w:b/>
          <w:sz w:val="22"/>
          <w:szCs w:val="22"/>
        </w:rPr>
        <w:t>Prihodi od prodaje proizvoda i robe te pruženih usluga</w:t>
      </w:r>
      <w:r>
        <w:rPr>
          <w:rFonts w:asciiTheme="minorHAnsi" w:hAnsiTheme="minorHAnsi" w:cstheme="minorHAnsi"/>
          <w:sz w:val="22"/>
          <w:szCs w:val="22"/>
        </w:rPr>
        <w:t xml:space="preserve"> u 2026. godini planiraju se u iznosu u 396.510,00 eura, a odnose se na vlastite prihode naših proračunskih korisnika u iznosu od 285.510,00 eura od kojih se najveći dio odnosi na prihode od najma, dok na planirane prihode Grada otpada 111.000,00 eura.</w:t>
      </w:r>
    </w:p>
    <w:p w14:paraId="234D1366" w14:textId="77777777" w:rsidR="00975A86" w:rsidRDefault="00790931">
      <w:pPr>
        <w:spacing w:line="276" w:lineRule="auto"/>
        <w:ind w:left="360"/>
        <w:jc w:val="both"/>
        <w:rPr>
          <w:rFonts w:asciiTheme="minorHAnsi" w:hAnsiTheme="minorHAnsi" w:cstheme="minorHAnsi"/>
          <w:sz w:val="22"/>
          <w:szCs w:val="22"/>
        </w:rPr>
      </w:pPr>
      <w:r>
        <w:rPr>
          <w:rFonts w:asciiTheme="minorHAnsi" w:hAnsiTheme="minorHAnsi" w:cstheme="minorHAnsi"/>
          <w:b/>
          <w:sz w:val="22"/>
          <w:szCs w:val="22"/>
        </w:rPr>
        <w:t xml:space="preserve">     </w:t>
      </w:r>
      <w:r>
        <w:rPr>
          <w:rFonts w:asciiTheme="minorHAnsi" w:hAnsiTheme="minorHAnsi" w:cstheme="minorHAnsi"/>
          <w:sz w:val="22"/>
          <w:szCs w:val="22"/>
        </w:rPr>
        <w:t>Projekcija ovih prihoda za 2027. i 2028. godinu iznosi 402.510,00 eura.</w:t>
      </w:r>
    </w:p>
    <w:p w14:paraId="5EEDE554" w14:textId="77777777" w:rsidR="00975A86" w:rsidRDefault="00975A86">
      <w:pPr>
        <w:spacing w:line="276" w:lineRule="auto"/>
        <w:ind w:left="360"/>
        <w:jc w:val="both"/>
        <w:rPr>
          <w:rFonts w:asciiTheme="minorHAnsi" w:hAnsiTheme="minorHAnsi" w:cstheme="minorHAnsi"/>
          <w:color w:val="FF0000"/>
          <w:sz w:val="22"/>
          <w:szCs w:val="22"/>
          <w:highlight w:val="yellow"/>
        </w:rPr>
      </w:pPr>
    </w:p>
    <w:p w14:paraId="6783A6F9" w14:textId="77777777" w:rsidR="00975A86" w:rsidRDefault="00790931">
      <w:pPr>
        <w:pStyle w:val="Odlomakpopisa"/>
        <w:spacing w:line="276" w:lineRule="auto"/>
        <w:ind w:left="0" w:firstLine="709"/>
        <w:jc w:val="both"/>
        <w:rPr>
          <w:rFonts w:asciiTheme="minorHAnsi" w:hAnsiTheme="minorHAnsi" w:cstheme="minorHAnsi"/>
          <w:sz w:val="22"/>
          <w:szCs w:val="22"/>
          <w:lang w:val="hr-HR"/>
        </w:rPr>
      </w:pPr>
      <w:r>
        <w:rPr>
          <w:rFonts w:asciiTheme="minorHAnsi" w:hAnsiTheme="minorHAnsi" w:cstheme="minorHAnsi"/>
          <w:b/>
          <w:sz w:val="22"/>
          <w:szCs w:val="22"/>
        </w:rPr>
        <w:t xml:space="preserve">Donacije od pravnih i fizičkih osoba izvan općeg proračuna </w:t>
      </w:r>
      <w:r>
        <w:rPr>
          <w:rFonts w:asciiTheme="minorHAnsi" w:hAnsiTheme="minorHAnsi" w:cstheme="minorHAnsi"/>
          <w:sz w:val="22"/>
          <w:szCs w:val="22"/>
        </w:rPr>
        <w:t xml:space="preserve">u 2026. godini planiraju se iznosom od 62.500,00 eura i za 80,1% su manje u odnosu na planirane 1. Rebalansom proračuna za 2025. godinu, </w:t>
      </w:r>
      <w:r>
        <w:rPr>
          <w:rFonts w:asciiTheme="minorHAnsi" w:hAnsiTheme="minorHAnsi" w:cstheme="minorHAnsi"/>
          <w:sz w:val="22"/>
          <w:szCs w:val="22"/>
          <w:lang w:val="hr-HR"/>
        </w:rPr>
        <w:t xml:space="preserve">od čega se 60.100,00 eura odnosi na prihode Grada, a 2.400,00 eura na prihode proračunskih korisnika. </w:t>
      </w:r>
    </w:p>
    <w:p w14:paraId="40A98808" w14:textId="77777777" w:rsidR="00975A86" w:rsidRDefault="00790931">
      <w:pPr>
        <w:spacing w:line="276" w:lineRule="auto"/>
        <w:ind w:left="360"/>
        <w:jc w:val="both"/>
        <w:rPr>
          <w:rFonts w:asciiTheme="minorHAnsi" w:hAnsiTheme="minorHAnsi" w:cstheme="minorHAnsi"/>
          <w:sz w:val="22"/>
          <w:szCs w:val="22"/>
        </w:rPr>
      </w:pPr>
      <w:r>
        <w:rPr>
          <w:rFonts w:asciiTheme="minorHAnsi" w:hAnsiTheme="minorHAnsi" w:cstheme="minorHAnsi"/>
          <w:sz w:val="22"/>
          <w:szCs w:val="22"/>
        </w:rPr>
        <w:t>Projekcija ovih prihoda za 2027. i 2028. godinu na razini je 2026. godine i iznosi 62.500,00 eura.</w:t>
      </w:r>
    </w:p>
    <w:p w14:paraId="42D4721F" w14:textId="77777777" w:rsidR="00975A86" w:rsidRDefault="00975A86">
      <w:pPr>
        <w:spacing w:line="276" w:lineRule="auto"/>
        <w:jc w:val="both"/>
        <w:rPr>
          <w:rFonts w:asciiTheme="minorHAnsi" w:hAnsiTheme="minorHAnsi" w:cstheme="minorHAnsi"/>
          <w:sz w:val="22"/>
          <w:szCs w:val="22"/>
          <w:highlight w:val="yellow"/>
        </w:rPr>
      </w:pPr>
    </w:p>
    <w:p w14:paraId="6B2AF995" w14:textId="77777777" w:rsidR="00975A86" w:rsidRDefault="00790931">
      <w:pPr>
        <w:pStyle w:val="Odlomakpopisa"/>
        <w:spacing w:line="276" w:lineRule="auto"/>
        <w:jc w:val="both"/>
        <w:rPr>
          <w:rFonts w:asciiTheme="minorHAnsi" w:hAnsiTheme="minorHAnsi" w:cstheme="minorHAnsi"/>
          <w:b/>
          <w:i/>
          <w:iCs/>
          <w:sz w:val="22"/>
          <w:szCs w:val="22"/>
          <w:lang w:val="hr-HR"/>
        </w:rPr>
      </w:pPr>
      <w:r>
        <w:rPr>
          <w:rFonts w:asciiTheme="minorHAnsi" w:hAnsiTheme="minorHAnsi" w:cstheme="minorHAnsi"/>
          <w:b/>
          <w:i/>
          <w:iCs/>
          <w:sz w:val="22"/>
          <w:szCs w:val="22"/>
          <w:lang w:val="hr-HR"/>
        </w:rPr>
        <w:t xml:space="preserve">KAZNE, UPRAVNE MJERE I OSTALI PRIHODI </w:t>
      </w:r>
    </w:p>
    <w:p w14:paraId="6AB5BFAA" w14:textId="77777777" w:rsidR="00975A86" w:rsidRDefault="00975A86">
      <w:pPr>
        <w:pStyle w:val="Odlomakpopisa"/>
        <w:spacing w:line="276" w:lineRule="auto"/>
        <w:ind w:left="0" w:firstLine="709"/>
        <w:jc w:val="both"/>
        <w:rPr>
          <w:rFonts w:asciiTheme="minorHAnsi" w:hAnsiTheme="minorHAnsi" w:cstheme="minorHAnsi"/>
          <w:b/>
          <w:sz w:val="22"/>
          <w:szCs w:val="22"/>
          <w:lang w:val="hr-HR"/>
        </w:rPr>
      </w:pPr>
    </w:p>
    <w:p w14:paraId="5986C462" w14:textId="70BFD79E" w:rsidR="00975A86" w:rsidRDefault="00790931">
      <w:pPr>
        <w:pStyle w:val="Odlomakpopisa"/>
        <w:spacing w:line="276" w:lineRule="auto"/>
        <w:ind w:left="0" w:firstLine="709"/>
        <w:jc w:val="both"/>
        <w:rPr>
          <w:rFonts w:asciiTheme="minorHAnsi" w:hAnsiTheme="minorHAnsi" w:cstheme="minorHAnsi"/>
          <w:sz w:val="22"/>
          <w:szCs w:val="22"/>
          <w:highlight w:val="yellow"/>
          <w:lang w:val="hr-HR"/>
        </w:rPr>
      </w:pPr>
      <w:r>
        <w:rPr>
          <w:rFonts w:asciiTheme="minorHAnsi" w:hAnsiTheme="minorHAnsi" w:cstheme="minorHAnsi"/>
          <w:sz w:val="22"/>
          <w:szCs w:val="22"/>
          <w:lang w:val="hr-HR"/>
        </w:rPr>
        <w:t>Navedenu skupinu prihoda čine prihodi od kazni i upravnih mjera koji su za 2026. godinu planirani u iznosu od 251.408,44 eura i tako planirani za 21,5%  su veći u odnosu na planirane 1. Rebalansom za 2025. godinu. U strukturi prihoda poslovanja na ove prihode otpada 0,</w:t>
      </w:r>
      <w:r w:rsidR="00287E2D">
        <w:rPr>
          <w:rFonts w:asciiTheme="minorHAnsi" w:hAnsiTheme="minorHAnsi" w:cstheme="minorHAnsi"/>
          <w:sz w:val="22"/>
          <w:szCs w:val="22"/>
          <w:lang w:val="hr-HR"/>
        </w:rPr>
        <w:t>4</w:t>
      </w:r>
      <w:r>
        <w:rPr>
          <w:rFonts w:asciiTheme="minorHAnsi" w:hAnsiTheme="minorHAnsi" w:cstheme="minorHAnsi"/>
          <w:sz w:val="22"/>
          <w:szCs w:val="22"/>
          <w:lang w:val="hr-HR"/>
        </w:rPr>
        <w:t>%.</w:t>
      </w:r>
    </w:p>
    <w:p w14:paraId="2228C576" w14:textId="77777777" w:rsidR="00975A86" w:rsidRDefault="00790931">
      <w:pPr>
        <w:pStyle w:val="Odlomakpopisa"/>
        <w:spacing w:line="276" w:lineRule="auto"/>
        <w:ind w:left="0" w:firstLine="709"/>
        <w:jc w:val="both"/>
        <w:rPr>
          <w:rFonts w:asciiTheme="minorHAnsi" w:hAnsiTheme="minorHAnsi" w:cstheme="minorHAnsi"/>
          <w:sz w:val="22"/>
          <w:szCs w:val="22"/>
          <w:lang w:val="hr-HR"/>
        </w:rPr>
      </w:pPr>
      <w:r>
        <w:rPr>
          <w:rFonts w:asciiTheme="minorHAnsi" w:hAnsiTheme="minorHAnsi" w:cstheme="minorHAnsi"/>
          <w:sz w:val="22"/>
          <w:szCs w:val="22"/>
          <w:lang w:val="hr-HR"/>
        </w:rPr>
        <w:t xml:space="preserve"> Od ukupno planiranog iznosa, na prihode od kazni za prometne prekršaje, sukladno Zakonu o sigurnosti prometa na cestama i Pravilniku o uvjetima i načinu obavljanja poslova nadzora nepropisno zaustavljenih ili parkiranih vozila te uvjetima za obavljanje poslova premještanja nepropisno zaustavljenih ili parkiranih vozila, otpada 55.000,00 eura se odnosi na kazne za prometne i ostale prekršaje u nadležnosti MUP-a, a 1.500,00 eura odnosi se na ostale kazne.</w:t>
      </w:r>
    </w:p>
    <w:p w14:paraId="112BFBE3" w14:textId="77777777" w:rsidR="00975A86" w:rsidRDefault="00790931">
      <w:pPr>
        <w:pStyle w:val="Odlomakpopisa"/>
        <w:spacing w:line="276" w:lineRule="auto"/>
        <w:ind w:left="0" w:firstLine="709"/>
        <w:jc w:val="both"/>
        <w:rPr>
          <w:rFonts w:asciiTheme="minorHAnsi" w:hAnsiTheme="minorHAnsi" w:cstheme="minorHAnsi"/>
          <w:sz w:val="22"/>
          <w:szCs w:val="22"/>
          <w:lang w:val="hr-HR"/>
        </w:rPr>
      </w:pPr>
      <w:r>
        <w:rPr>
          <w:rFonts w:asciiTheme="minorHAnsi" w:hAnsiTheme="minorHAnsi" w:cstheme="minorHAnsi"/>
          <w:sz w:val="22"/>
          <w:szCs w:val="22"/>
          <w:lang w:val="hr-HR"/>
        </w:rPr>
        <w:t xml:space="preserve">Ostali prihodi planirani u iznosu od 194.908,44 eura i najvećim dijelom se odnose na prihode s naslova refundacije režijskih rashoda, refundacija šteta, ošasne imovine  i ostalih prihoda naših proračunskih korisnika s naslova usluge najma prostora. </w:t>
      </w:r>
    </w:p>
    <w:p w14:paraId="5F6AF9E5" w14:textId="77777777" w:rsidR="00975A86" w:rsidRDefault="00790931">
      <w:pPr>
        <w:pStyle w:val="Odlomakpopisa"/>
        <w:spacing w:line="276" w:lineRule="auto"/>
        <w:ind w:left="0" w:firstLine="709"/>
        <w:jc w:val="both"/>
        <w:rPr>
          <w:rFonts w:asciiTheme="minorHAnsi" w:hAnsiTheme="minorHAnsi" w:cstheme="minorHAnsi"/>
          <w:sz w:val="22"/>
          <w:szCs w:val="22"/>
          <w:lang w:val="hr-HR"/>
        </w:rPr>
      </w:pPr>
      <w:r>
        <w:rPr>
          <w:rFonts w:asciiTheme="minorHAnsi" w:hAnsiTheme="minorHAnsi" w:cstheme="minorHAnsi"/>
          <w:sz w:val="22"/>
          <w:szCs w:val="22"/>
          <w:lang w:val="hr-HR"/>
        </w:rPr>
        <w:t>Projekcija ovih prihoda za 2027. i 2028. godinu iznosi po 261.408,44 eura.</w:t>
      </w:r>
    </w:p>
    <w:p w14:paraId="2601BC81" w14:textId="77777777" w:rsidR="00975A86" w:rsidRDefault="00975A86">
      <w:pPr>
        <w:spacing w:line="276" w:lineRule="auto"/>
        <w:jc w:val="both"/>
        <w:rPr>
          <w:rFonts w:asciiTheme="minorHAnsi" w:hAnsiTheme="minorHAnsi" w:cstheme="minorHAnsi"/>
          <w:sz w:val="22"/>
          <w:szCs w:val="22"/>
          <w:highlight w:val="yellow"/>
        </w:rPr>
      </w:pPr>
    </w:p>
    <w:p w14:paraId="2BA97370" w14:textId="77777777" w:rsidR="00975A86" w:rsidRDefault="00790931">
      <w:pPr>
        <w:pStyle w:val="Naslov3"/>
        <w:spacing w:line="276" w:lineRule="auto"/>
        <w:ind w:left="360"/>
        <w:jc w:val="both"/>
        <w:rPr>
          <w:rFonts w:asciiTheme="minorHAnsi" w:hAnsiTheme="minorHAnsi" w:cstheme="minorHAnsi"/>
          <w:sz w:val="24"/>
          <w:szCs w:val="24"/>
          <w:u w:val="single"/>
        </w:rPr>
      </w:pPr>
      <w:bookmarkStart w:id="27" w:name="_Toc25926689"/>
      <w:r>
        <w:rPr>
          <w:rFonts w:asciiTheme="minorHAnsi" w:hAnsiTheme="minorHAnsi" w:cstheme="minorHAnsi"/>
          <w:sz w:val="24"/>
          <w:szCs w:val="24"/>
          <w:u w:val="single"/>
        </w:rPr>
        <w:t>PRIHODI OD PRODAJE NEFINANCIJSKE IMOVINE</w:t>
      </w:r>
      <w:bookmarkEnd w:id="27"/>
    </w:p>
    <w:p w14:paraId="1EBE499C" w14:textId="77777777" w:rsidR="00975A86" w:rsidRDefault="00975A86">
      <w:pPr>
        <w:spacing w:line="276" w:lineRule="auto"/>
        <w:jc w:val="both"/>
        <w:rPr>
          <w:rFonts w:asciiTheme="minorHAnsi" w:hAnsiTheme="minorHAnsi" w:cstheme="minorHAnsi"/>
        </w:rPr>
      </w:pPr>
    </w:p>
    <w:p w14:paraId="051AA8D0" w14:textId="1F33F1EC"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Prihodi od prodaje nefinancijske imovine planiraju se u 2026. godini u iznosu od </w:t>
      </w:r>
      <w:r w:rsidR="00BD040F">
        <w:rPr>
          <w:rFonts w:asciiTheme="minorHAnsi" w:hAnsiTheme="minorHAnsi" w:cstheme="minorHAnsi"/>
          <w:sz w:val="22"/>
          <w:szCs w:val="22"/>
        </w:rPr>
        <w:t>2</w:t>
      </w:r>
      <w:r>
        <w:rPr>
          <w:rFonts w:asciiTheme="minorHAnsi" w:hAnsiTheme="minorHAnsi" w:cstheme="minorHAnsi"/>
          <w:sz w:val="22"/>
          <w:szCs w:val="22"/>
        </w:rPr>
        <w:t>.</w:t>
      </w:r>
      <w:r w:rsidR="00BD040F">
        <w:rPr>
          <w:rFonts w:asciiTheme="minorHAnsi" w:hAnsiTheme="minorHAnsi" w:cstheme="minorHAnsi"/>
          <w:sz w:val="22"/>
          <w:szCs w:val="22"/>
        </w:rPr>
        <w:t>8</w:t>
      </w:r>
      <w:r>
        <w:rPr>
          <w:rFonts w:asciiTheme="minorHAnsi" w:hAnsiTheme="minorHAnsi" w:cstheme="minorHAnsi"/>
          <w:sz w:val="22"/>
          <w:szCs w:val="22"/>
        </w:rPr>
        <w:t>69.800,00 eura i za 8</w:t>
      </w:r>
      <w:r w:rsidR="008068EB">
        <w:rPr>
          <w:rFonts w:asciiTheme="minorHAnsi" w:hAnsiTheme="minorHAnsi" w:cstheme="minorHAnsi"/>
          <w:sz w:val="22"/>
          <w:szCs w:val="22"/>
        </w:rPr>
        <w:t>4</w:t>
      </w:r>
      <w:r>
        <w:rPr>
          <w:rFonts w:asciiTheme="minorHAnsi" w:hAnsiTheme="minorHAnsi" w:cstheme="minorHAnsi"/>
          <w:sz w:val="22"/>
          <w:szCs w:val="22"/>
        </w:rPr>
        <w:t>,</w:t>
      </w:r>
      <w:r w:rsidR="008068EB">
        <w:rPr>
          <w:rFonts w:asciiTheme="minorHAnsi" w:hAnsiTheme="minorHAnsi" w:cstheme="minorHAnsi"/>
          <w:sz w:val="22"/>
          <w:szCs w:val="22"/>
        </w:rPr>
        <w:t>8</w:t>
      </w:r>
      <w:r>
        <w:rPr>
          <w:rFonts w:asciiTheme="minorHAnsi" w:hAnsiTheme="minorHAnsi" w:cstheme="minorHAnsi"/>
          <w:sz w:val="22"/>
          <w:szCs w:val="22"/>
        </w:rPr>
        <w:t>% su manji u odnosu na planirane 1. Rebalansom za 2025. godinu. Na njih otpada i udio od 4,</w:t>
      </w:r>
      <w:r w:rsidR="008068EB">
        <w:rPr>
          <w:rFonts w:asciiTheme="minorHAnsi" w:hAnsiTheme="minorHAnsi" w:cstheme="minorHAnsi"/>
          <w:sz w:val="22"/>
          <w:szCs w:val="22"/>
        </w:rPr>
        <w:t>3</w:t>
      </w:r>
      <w:r>
        <w:rPr>
          <w:rFonts w:asciiTheme="minorHAnsi" w:hAnsiTheme="minorHAnsi" w:cstheme="minorHAnsi"/>
          <w:sz w:val="22"/>
          <w:szCs w:val="22"/>
        </w:rPr>
        <w:t xml:space="preserve">% planiranih ukupnih proračunskih prihoda i primitaka za 2026. godinu. </w:t>
      </w:r>
    </w:p>
    <w:p w14:paraId="6ACADD72" w14:textId="0B2FC545" w:rsidR="00975A86" w:rsidRDefault="00790931">
      <w:pPr>
        <w:pStyle w:val="Odlomakpopisa"/>
        <w:spacing w:line="276" w:lineRule="auto"/>
        <w:ind w:left="0" w:firstLine="567"/>
        <w:jc w:val="both"/>
        <w:rPr>
          <w:rFonts w:asciiTheme="minorHAnsi" w:hAnsiTheme="minorHAnsi" w:cstheme="minorHAnsi"/>
          <w:sz w:val="22"/>
          <w:szCs w:val="22"/>
          <w:lang w:val="hr-HR"/>
        </w:rPr>
      </w:pPr>
      <w:r>
        <w:rPr>
          <w:rFonts w:asciiTheme="minorHAnsi" w:hAnsiTheme="minorHAnsi" w:cstheme="minorHAnsi"/>
          <w:sz w:val="22"/>
          <w:szCs w:val="22"/>
          <w:lang w:val="hr-HR"/>
        </w:rPr>
        <w:t xml:space="preserve">         Najveći dio ovih prihoda u 2026. godini odnosi se na prihode od prodaje gradskog zemljišta u gospodarskoj zoni Falečnjak koji su planirani u iznosu od 2.</w:t>
      </w:r>
      <w:r w:rsidR="008068EB">
        <w:rPr>
          <w:rFonts w:asciiTheme="minorHAnsi" w:hAnsiTheme="minorHAnsi" w:cstheme="minorHAnsi"/>
          <w:sz w:val="22"/>
          <w:szCs w:val="22"/>
          <w:lang w:val="hr-HR"/>
        </w:rPr>
        <w:t>6</w:t>
      </w:r>
      <w:r>
        <w:rPr>
          <w:rFonts w:asciiTheme="minorHAnsi" w:hAnsiTheme="minorHAnsi" w:cstheme="minorHAnsi"/>
          <w:sz w:val="22"/>
          <w:szCs w:val="22"/>
          <w:lang w:val="hr-HR"/>
        </w:rPr>
        <w:t xml:space="preserve">00.000,00 eura, dok se na prihode od prodaje društvenih stanova i ostalih stambenih objekata odnosi 269.800,00 eura. </w:t>
      </w:r>
    </w:p>
    <w:p w14:paraId="039E4CDD" w14:textId="32C89901" w:rsidR="00975A86" w:rsidRDefault="00790931">
      <w:pPr>
        <w:pStyle w:val="Odlomakpopisa"/>
        <w:spacing w:line="276" w:lineRule="auto"/>
        <w:ind w:left="0" w:firstLine="709"/>
        <w:jc w:val="both"/>
        <w:rPr>
          <w:rFonts w:asciiTheme="minorHAnsi" w:hAnsiTheme="minorHAnsi" w:cstheme="minorHAnsi"/>
          <w:sz w:val="22"/>
          <w:szCs w:val="22"/>
          <w:lang w:val="hr-HR"/>
        </w:rPr>
      </w:pPr>
      <w:r>
        <w:rPr>
          <w:rFonts w:asciiTheme="minorHAnsi" w:hAnsiTheme="minorHAnsi" w:cstheme="minorHAnsi"/>
          <w:sz w:val="22"/>
          <w:szCs w:val="22"/>
          <w:lang w:val="hr-HR"/>
        </w:rPr>
        <w:lastRenderedPageBreak/>
        <w:t>Projekcija ovih prihoda za 2027. iznosi 4.</w:t>
      </w:r>
      <w:r w:rsidR="008068EB">
        <w:rPr>
          <w:rFonts w:asciiTheme="minorHAnsi" w:hAnsiTheme="minorHAnsi" w:cstheme="minorHAnsi"/>
          <w:sz w:val="22"/>
          <w:szCs w:val="22"/>
          <w:lang w:val="hr-HR"/>
        </w:rPr>
        <w:t>28</w:t>
      </w:r>
      <w:r>
        <w:rPr>
          <w:rFonts w:asciiTheme="minorHAnsi" w:hAnsiTheme="minorHAnsi" w:cstheme="minorHAnsi"/>
          <w:sz w:val="22"/>
          <w:szCs w:val="22"/>
          <w:lang w:val="hr-HR"/>
        </w:rPr>
        <w:t>9.800,00 eura te 3.</w:t>
      </w:r>
      <w:r w:rsidR="008068EB">
        <w:rPr>
          <w:rFonts w:asciiTheme="minorHAnsi" w:hAnsiTheme="minorHAnsi" w:cstheme="minorHAnsi"/>
          <w:sz w:val="22"/>
          <w:szCs w:val="22"/>
          <w:lang w:val="hr-HR"/>
        </w:rPr>
        <w:t>68</w:t>
      </w:r>
      <w:r>
        <w:rPr>
          <w:rFonts w:asciiTheme="minorHAnsi" w:hAnsiTheme="minorHAnsi" w:cstheme="minorHAnsi"/>
          <w:sz w:val="22"/>
          <w:szCs w:val="22"/>
          <w:lang w:val="hr-HR"/>
        </w:rPr>
        <w:t>9.800,00 u 2028. godini, najviše s osnova prodaje zemlje u novoj gospodarskoj zoni Falečnjak.</w:t>
      </w:r>
    </w:p>
    <w:p w14:paraId="6AF763DE" w14:textId="77777777" w:rsidR="00975A86" w:rsidRDefault="00975A86">
      <w:pPr>
        <w:spacing w:line="276" w:lineRule="auto"/>
        <w:jc w:val="both"/>
        <w:rPr>
          <w:rFonts w:asciiTheme="minorHAnsi" w:hAnsiTheme="minorHAnsi" w:cstheme="minorHAnsi"/>
          <w:sz w:val="22"/>
          <w:szCs w:val="22"/>
          <w:highlight w:val="yellow"/>
        </w:rPr>
      </w:pPr>
    </w:p>
    <w:p w14:paraId="2FBF3496" w14:textId="77777777" w:rsidR="00975A86" w:rsidRDefault="00790931">
      <w:pPr>
        <w:pStyle w:val="Naslov3"/>
        <w:spacing w:line="276" w:lineRule="auto"/>
        <w:ind w:left="360"/>
        <w:jc w:val="both"/>
        <w:rPr>
          <w:rFonts w:asciiTheme="minorHAnsi" w:hAnsiTheme="minorHAnsi" w:cstheme="minorHAnsi"/>
          <w:sz w:val="24"/>
          <w:szCs w:val="24"/>
          <w:u w:val="single"/>
        </w:rPr>
      </w:pPr>
      <w:bookmarkStart w:id="28" w:name="_Toc25926690"/>
      <w:r>
        <w:rPr>
          <w:rFonts w:asciiTheme="minorHAnsi" w:hAnsiTheme="minorHAnsi" w:cstheme="minorHAnsi"/>
          <w:sz w:val="24"/>
          <w:szCs w:val="24"/>
          <w:u w:val="single"/>
        </w:rPr>
        <w:t>PRIMICI OD PRODAJE FINANCIJSKE IMOVINE I ZADUŽIVANJA</w:t>
      </w:r>
      <w:bookmarkEnd w:id="28"/>
    </w:p>
    <w:p w14:paraId="55511890" w14:textId="77777777" w:rsidR="00975A86" w:rsidRDefault="00975A86">
      <w:pPr>
        <w:spacing w:line="276" w:lineRule="auto"/>
        <w:jc w:val="both"/>
        <w:rPr>
          <w:rFonts w:asciiTheme="minorHAnsi" w:hAnsiTheme="minorHAnsi" w:cstheme="minorHAnsi"/>
          <w:sz w:val="22"/>
          <w:szCs w:val="22"/>
          <w:highlight w:val="yellow"/>
        </w:rPr>
      </w:pPr>
    </w:p>
    <w:p w14:paraId="23281D63"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Ukupni primici od financijske imovine i zaduživanja te ukupni izdaci za financijsku imovinu i otplate zajmova iskazani su u računu financiranja.</w:t>
      </w:r>
    </w:p>
    <w:p w14:paraId="54FC26F8"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Primici od financijske imovine i zaduživanja nisu planirani u proračunskom razdoblju 2026.-2028. godine. </w:t>
      </w:r>
    </w:p>
    <w:p w14:paraId="686FE749" w14:textId="77777777" w:rsidR="00975A86" w:rsidRDefault="00975A86">
      <w:pPr>
        <w:spacing w:line="276" w:lineRule="auto"/>
        <w:ind w:firstLine="709"/>
        <w:jc w:val="both"/>
        <w:rPr>
          <w:rFonts w:asciiTheme="minorHAnsi" w:hAnsiTheme="minorHAnsi" w:cstheme="minorHAnsi"/>
          <w:color w:val="FF0000"/>
          <w:sz w:val="22"/>
          <w:szCs w:val="22"/>
          <w:highlight w:val="yellow"/>
        </w:rPr>
      </w:pPr>
    </w:p>
    <w:p w14:paraId="2808CAA4" w14:textId="77777777" w:rsidR="00975A86" w:rsidRDefault="00790931">
      <w:pPr>
        <w:pStyle w:val="Naslov1"/>
        <w:numPr>
          <w:ilvl w:val="1"/>
          <w:numId w:val="30"/>
        </w:numPr>
        <w:spacing w:line="276" w:lineRule="auto"/>
        <w:jc w:val="both"/>
        <w:rPr>
          <w:rFonts w:asciiTheme="minorHAnsi" w:hAnsiTheme="minorHAnsi" w:cstheme="minorHAnsi"/>
        </w:rPr>
      </w:pPr>
      <w:bookmarkStart w:id="29" w:name="_Toc403564362"/>
      <w:bookmarkStart w:id="30" w:name="_Toc403817833"/>
      <w:bookmarkStart w:id="31" w:name="_Toc403818025"/>
      <w:bookmarkStart w:id="32" w:name="_Toc25144297"/>
      <w:bookmarkStart w:id="33" w:name="_Toc90042178"/>
      <w:bookmarkStart w:id="34" w:name="_Toc90042360"/>
      <w:r>
        <w:rPr>
          <w:rFonts w:asciiTheme="minorHAnsi" w:hAnsiTheme="minorHAnsi" w:cstheme="minorHAnsi"/>
        </w:rPr>
        <w:t>PRIHODI PRORAČUNSKIH KORISNIKA</w:t>
      </w:r>
      <w:bookmarkEnd w:id="29"/>
      <w:bookmarkEnd w:id="30"/>
      <w:bookmarkEnd w:id="31"/>
      <w:bookmarkEnd w:id="32"/>
      <w:bookmarkEnd w:id="33"/>
      <w:bookmarkEnd w:id="34"/>
    </w:p>
    <w:p w14:paraId="7452B75D" w14:textId="77777777" w:rsidR="00975A86" w:rsidRDefault="00975A86">
      <w:pPr>
        <w:autoSpaceDE w:val="0"/>
        <w:autoSpaceDN w:val="0"/>
        <w:adjustRightInd w:val="0"/>
        <w:spacing w:line="276" w:lineRule="auto"/>
        <w:jc w:val="both"/>
        <w:rPr>
          <w:rFonts w:asciiTheme="minorHAnsi" w:hAnsiTheme="minorHAnsi" w:cstheme="minorHAnsi"/>
          <w:sz w:val="22"/>
          <w:szCs w:val="22"/>
        </w:rPr>
      </w:pPr>
    </w:p>
    <w:p w14:paraId="2451570F" w14:textId="77777777" w:rsidR="00975A86" w:rsidRDefault="00790931">
      <w:pPr>
        <w:autoSpaceDE w:val="0"/>
        <w:autoSpaceDN w:val="0"/>
        <w:adjustRightInd w:val="0"/>
        <w:spacing w:line="276" w:lineRule="auto"/>
        <w:ind w:firstLine="284"/>
        <w:jc w:val="both"/>
        <w:rPr>
          <w:rFonts w:asciiTheme="minorHAnsi" w:hAnsiTheme="minorHAnsi" w:cstheme="minorHAnsi"/>
          <w:sz w:val="22"/>
          <w:szCs w:val="22"/>
        </w:rPr>
      </w:pPr>
      <w:r>
        <w:rPr>
          <w:rFonts w:asciiTheme="minorHAnsi" w:hAnsiTheme="minorHAnsi" w:cstheme="minorHAnsi"/>
          <w:sz w:val="22"/>
          <w:szCs w:val="22"/>
        </w:rPr>
        <w:t xml:space="preserve">  Prihodi proračunskih korisnika koji posluju putem sustava lokalne riznice, iz izvora financiranja izuzev izvora Grada (vlastiti prihodi, posebne namjene, pomoći, donacije, prihodi od nefinancijske imovine) iznose ukupno 11.504.355,00 eura u 2026. godini, te su i u 2027. i 2028. godini projicirani u istim iznosima.</w:t>
      </w:r>
    </w:p>
    <w:p w14:paraId="5F85A00E" w14:textId="77777777" w:rsidR="00975A86" w:rsidRDefault="00975A86">
      <w:pPr>
        <w:autoSpaceDE w:val="0"/>
        <w:autoSpaceDN w:val="0"/>
        <w:adjustRightInd w:val="0"/>
        <w:spacing w:line="276" w:lineRule="auto"/>
        <w:ind w:firstLine="284"/>
        <w:jc w:val="both"/>
        <w:rPr>
          <w:rFonts w:asciiTheme="minorHAnsi" w:hAnsiTheme="minorHAnsi" w:cstheme="minorHAnsi"/>
          <w:sz w:val="22"/>
          <w:szCs w:val="22"/>
          <w:highlight w:val="yellow"/>
        </w:rPr>
      </w:pPr>
    </w:p>
    <w:p w14:paraId="245A2F7A" w14:textId="77777777" w:rsidR="00975A86" w:rsidRDefault="00790931">
      <w:pPr>
        <w:spacing w:line="276" w:lineRule="auto"/>
        <w:jc w:val="both"/>
        <w:rPr>
          <w:rFonts w:asciiTheme="minorHAnsi" w:eastAsiaTheme="minorHAnsi" w:hAnsiTheme="minorHAnsi" w:cstheme="minorHAnsi"/>
          <w:sz w:val="22"/>
          <w:szCs w:val="22"/>
          <w:lang w:eastAsia="en-US"/>
        </w:rPr>
      </w:pPr>
      <w:r>
        <w:rPr>
          <w:rFonts w:asciiTheme="minorHAnsi" w:hAnsiTheme="minorHAnsi" w:cstheme="minorHAnsi"/>
          <w:sz w:val="22"/>
          <w:szCs w:val="22"/>
        </w:rPr>
        <w:t xml:space="preserve">           U nastavku se daje pregled navedenih prihoda po proračunskim korisnicima koji su u sustavu lokalne riznice za razdoblje 2026. – 2028. godine, a temeljem prijedloga proračunskih korisnika.</w:t>
      </w:r>
      <w:r>
        <w:rPr>
          <w:rFonts w:asciiTheme="minorHAnsi" w:eastAsiaTheme="minorHAnsi" w:hAnsiTheme="minorHAnsi" w:cstheme="minorHAnsi"/>
          <w:sz w:val="22"/>
          <w:szCs w:val="22"/>
          <w:lang w:eastAsia="en-US"/>
        </w:rPr>
        <w:t xml:space="preserve"> </w:t>
      </w:r>
    </w:p>
    <w:p w14:paraId="32DC0E7F" w14:textId="77777777" w:rsidR="00975A86" w:rsidRDefault="00975A86">
      <w:pPr>
        <w:spacing w:line="276" w:lineRule="auto"/>
        <w:jc w:val="both"/>
        <w:rPr>
          <w:rFonts w:asciiTheme="minorHAnsi" w:eastAsiaTheme="minorHAnsi" w:hAnsiTheme="minorHAnsi" w:cstheme="minorHAnsi"/>
          <w:sz w:val="22"/>
          <w:szCs w:val="22"/>
          <w:lang w:eastAsia="en-US"/>
        </w:rPr>
      </w:pPr>
    </w:p>
    <w:p w14:paraId="3F24FA4D" w14:textId="77777777" w:rsidR="00975A86" w:rsidRDefault="00790931">
      <w:pPr>
        <w:spacing w:line="276" w:lineRule="auto"/>
        <w:jc w:val="both"/>
        <w:rPr>
          <w:rFonts w:asciiTheme="minorHAnsi" w:eastAsiaTheme="minorHAnsi" w:hAnsiTheme="minorHAnsi" w:cstheme="minorHAnsi"/>
          <w:sz w:val="22"/>
          <w:szCs w:val="22"/>
          <w:lang w:eastAsia="en-US"/>
        </w:rPr>
      </w:pPr>
      <w:r>
        <w:rPr>
          <w:rFonts w:asciiTheme="minorHAnsi" w:hAnsiTheme="minorHAnsi" w:cstheme="minorHAnsi"/>
          <w:b/>
          <w:sz w:val="22"/>
          <w:szCs w:val="22"/>
        </w:rPr>
        <w:t xml:space="preserve">Tablica 4. Prikaz prihoda proračunskih korisnika koji posluju u sustavu gradske riznice </w:t>
      </w:r>
    </w:p>
    <w:bookmarkStart w:id="35" w:name="_MON_1700291910"/>
    <w:bookmarkEnd w:id="35"/>
    <w:p w14:paraId="08A31F7D" w14:textId="77777777" w:rsidR="00975A86" w:rsidRDefault="00790931">
      <w:pPr>
        <w:spacing w:line="276" w:lineRule="auto"/>
        <w:ind w:left="-426"/>
        <w:jc w:val="both"/>
        <w:rPr>
          <w:rFonts w:asciiTheme="minorHAnsi" w:hAnsiTheme="minorHAnsi" w:cstheme="minorHAnsi"/>
          <w:color w:val="FF0000"/>
        </w:rPr>
      </w:pPr>
      <w:r>
        <w:rPr>
          <w:rFonts w:asciiTheme="minorHAnsi" w:eastAsiaTheme="minorHAnsi" w:hAnsiTheme="minorHAnsi" w:cstheme="minorHAnsi"/>
          <w:color w:val="FF0000"/>
          <w:sz w:val="22"/>
          <w:szCs w:val="22"/>
          <w:lang w:eastAsia="en-US"/>
        </w:rPr>
        <w:object w:dxaOrig="10505" w:dyaOrig="6022" w14:anchorId="32A98CC1">
          <v:shape id="_x0000_i1028" type="#_x0000_t75" style="width:526pt;height:4in" o:ole="">
            <v:imagedata r:id="rId17" o:title=""/>
          </v:shape>
          <o:OLEObject Type="Embed" ProgID="Excel.Sheet.12" ShapeID="_x0000_i1028" DrawAspect="Content" ObjectID="_1827659319" r:id="rId18"/>
        </w:object>
      </w:r>
    </w:p>
    <w:p w14:paraId="74FBA4C5" w14:textId="77777777" w:rsidR="00975A86" w:rsidRDefault="00975A86">
      <w:pPr>
        <w:spacing w:line="276" w:lineRule="auto"/>
        <w:ind w:firstLine="720"/>
        <w:jc w:val="both"/>
        <w:rPr>
          <w:rFonts w:asciiTheme="minorHAnsi" w:hAnsiTheme="minorHAnsi" w:cstheme="minorHAnsi"/>
          <w:sz w:val="22"/>
          <w:szCs w:val="22"/>
        </w:rPr>
      </w:pPr>
    </w:p>
    <w:p w14:paraId="74ED19C4" w14:textId="77777777" w:rsidR="00975A86" w:rsidRDefault="00790931">
      <w:pPr>
        <w:spacing w:line="276" w:lineRule="auto"/>
        <w:ind w:firstLine="720"/>
        <w:jc w:val="both"/>
        <w:rPr>
          <w:rFonts w:asciiTheme="minorHAnsi" w:hAnsiTheme="minorHAnsi" w:cstheme="minorHAnsi"/>
          <w:sz w:val="22"/>
          <w:szCs w:val="22"/>
        </w:rPr>
      </w:pPr>
      <w:r>
        <w:rPr>
          <w:rFonts w:asciiTheme="minorHAnsi" w:hAnsiTheme="minorHAnsi" w:cstheme="minorHAnsi"/>
          <w:sz w:val="22"/>
          <w:szCs w:val="22"/>
        </w:rPr>
        <w:t>Kao što je već spomenuto u uvodnom dijelu, od 2020. godine u Proračun Grada Zaprešića uključuju se i troškovi zaposlenih u osnovnim školama na teret državnog proračuna, što se na prihodovnoj strani manifestira kao povećanje prihoda iz pomoći iz državnog proračuna. Ukupni iznos planiranih pomoći za troškove zaposlenih u osnovnim školama na teret Ministarstva znanosti i obrazovanja u planu 2026. godine te u projekcijama u 2027. i 2028. godini iznosi po 8.588.860,00 eura.</w:t>
      </w:r>
    </w:p>
    <w:p w14:paraId="47026C50" w14:textId="77777777" w:rsidR="00975A86" w:rsidRDefault="00975A86">
      <w:pPr>
        <w:spacing w:line="276" w:lineRule="auto"/>
        <w:jc w:val="both"/>
        <w:rPr>
          <w:rFonts w:asciiTheme="minorHAnsi" w:hAnsiTheme="minorHAnsi" w:cstheme="minorHAnsi"/>
          <w:sz w:val="22"/>
          <w:szCs w:val="22"/>
        </w:rPr>
      </w:pPr>
    </w:p>
    <w:p w14:paraId="4302197F" w14:textId="77777777" w:rsidR="00975A86" w:rsidRDefault="00790931">
      <w:pPr>
        <w:pStyle w:val="Naslov2"/>
        <w:numPr>
          <w:ilvl w:val="1"/>
          <w:numId w:val="30"/>
        </w:numPr>
        <w:spacing w:line="276" w:lineRule="auto"/>
        <w:jc w:val="both"/>
        <w:rPr>
          <w:rFonts w:asciiTheme="minorHAnsi" w:hAnsiTheme="minorHAnsi" w:cstheme="minorHAnsi"/>
          <w:i w:val="0"/>
          <w:sz w:val="24"/>
          <w:szCs w:val="24"/>
        </w:rPr>
      </w:pPr>
      <w:bookmarkStart w:id="36" w:name="_Toc25926691"/>
      <w:bookmarkStart w:id="37" w:name="_Toc90042179"/>
      <w:bookmarkStart w:id="38" w:name="_Toc90042361"/>
      <w:r>
        <w:rPr>
          <w:rFonts w:asciiTheme="minorHAnsi" w:hAnsiTheme="minorHAnsi" w:cstheme="minorHAnsi"/>
          <w:i w:val="0"/>
          <w:sz w:val="24"/>
          <w:szCs w:val="24"/>
        </w:rPr>
        <w:lastRenderedPageBreak/>
        <w:t>RASHODI I IZDACI PRORAČUNA</w:t>
      </w:r>
      <w:bookmarkEnd w:id="36"/>
      <w:bookmarkEnd w:id="37"/>
      <w:bookmarkEnd w:id="38"/>
    </w:p>
    <w:p w14:paraId="4298EE36" w14:textId="77777777" w:rsidR="00975A86" w:rsidRDefault="00975A86">
      <w:pPr>
        <w:spacing w:line="276" w:lineRule="auto"/>
        <w:jc w:val="both"/>
        <w:rPr>
          <w:rFonts w:asciiTheme="minorHAnsi" w:hAnsiTheme="minorHAnsi" w:cstheme="minorHAnsi"/>
          <w:sz w:val="22"/>
          <w:szCs w:val="22"/>
        </w:rPr>
      </w:pPr>
    </w:p>
    <w:p w14:paraId="7FF7559F"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  nastavku  se  daje  prikaz  plana rashoda i izdataka prema ekonomskoj klasifikaciji odnosno prema osnovnim skupinama rashoda i izdataka planiranih za razdoblje 2026.-2028. godine.</w:t>
      </w:r>
    </w:p>
    <w:p w14:paraId="4E9CA3F4" w14:textId="77777777" w:rsidR="00975A86" w:rsidRDefault="00975A86">
      <w:pPr>
        <w:spacing w:line="276" w:lineRule="auto"/>
        <w:jc w:val="both"/>
        <w:rPr>
          <w:rFonts w:asciiTheme="minorHAnsi" w:hAnsiTheme="minorHAnsi" w:cstheme="minorHAnsi"/>
          <w:sz w:val="22"/>
          <w:szCs w:val="22"/>
        </w:rPr>
      </w:pPr>
    </w:p>
    <w:p w14:paraId="6A4AB6C2" w14:textId="77777777" w:rsidR="00975A86" w:rsidRDefault="00790931">
      <w:pPr>
        <w:spacing w:line="276" w:lineRule="auto"/>
        <w:jc w:val="both"/>
        <w:rPr>
          <w:rFonts w:asciiTheme="minorHAnsi" w:hAnsiTheme="minorHAnsi" w:cstheme="minorHAnsi"/>
          <w:b/>
          <w:sz w:val="22"/>
          <w:szCs w:val="22"/>
        </w:rPr>
      </w:pPr>
      <w:r>
        <w:rPr>
          <w:rFonts w:asciiTheme="minorHAnsi" w:hAnsiTheme="minorHAnsi" w:cstheme="minorHAnsi"/>
          <w:b/>
          <w:sz w:val="22"/>
          <w:szCs w:val="22"/>
        </w:rPr>
        <w:t>Tablica 5. Prikaz planiranih konsolidiranih rashoda i izdataka za razdoblje 2026.-2028. prema osnovnim vrstama</w:t>
      </w:r>
    </w:p>
    <w:bookmarkStart w:id="39" w:name="_MON_1730028070"/>
    <w:bookmarkEnd w:id="39"/>
    <w:p w14:paraId="3D898DE9" w14:textId="7EDEF796" w:rsidR="00975A86" w:rsidRPr="00F045FF" w:rsidRDefault="00BD040F" w:rsidP="00F045FF">
      <w:pPr>
        <w:spacing w:line="276" w:lineRule="auto"/>
        <w:ind w:hanging="709"/>
        <w:jc w:val="both"/>
        <w:rPr>
          <w:rFonts w:asciiTheme="minorHAnsi" w:hAnsiTheme="minorHAnsi" w:cstheme="minorHAnsi"/>
          <w:color w:val="FF0000"/>
          <w:sz w:val="22"/>
          <w:szCs w:val="22"/>
        </w:rPr>
      </w:pPr>
      <w:r>
        <w:rPr>
          <w:rFonts w:asciiTheme="minorHAnsi" w:hAnsiTheme="minorHAnsi" w:cstheme="minorHAnsi"/>
          <w:color w:val="FF0000"/>
          <w:sz w:val="22"/>
          <w:szCs w:val="22"/>
        </w:rPr>
        <w:object w:dxaOrig="12927" w:dyaOrig="14135" w14:anchorId="2D8993F1">
          <v:shape id="_x0000_i1029" type="#_x0000_t75" style="width:561.5pt;height:612pt" o:ole="">
            <v:imagedata r:id="rId19" o:title=""/>
          </v:shape>
          <o:OLEObject Type="Embed" ProgID="Excel.Sheet.12" ShapeID="_x0000_i1029" DrawAspect="Content" ObjectID="_1827659320" r:id="rId20"/>
        </w:object>
      </w:r>
      <w:bookmarkStart w:id="40" w:name="_MON_1354512179"/>
      <w:bookmarkStart w:id="41" w:name="_MON_1354516021"/>
      <w:bookmarkStart w:id="42" w:name="_MON_1354547272"/>
      <w:bookmarkStart w:id="43" w:name="_MON_1354555204"/>
      <w:bookmarkStart w:id="44" w:name="_MON_1383997591"/>
      <w:bookmarkStart w:id="45" w:name="_MON_1385568181"/>
      <w:bookmarkStart w:id="46" w:name="_MON_1385620509"/>
      <w:bookmarkStart w:id="47" w:name="_MON_1385821860"/>
      <w:bookmarkEnd w:id="40"/>
      <w:bookmarkEnd w:id="41"/>
      <w:bookmarkEnd w:id="42"/>
      <w:bookmarkEnd w:id="43"/>
      <w:bookmarkEnd w:id="44"/>
      <w:bookmarkEnd w:id="45"/>
      <w:bookmarkEnd w:id="46"/>
      <w:bookmarkEnd w:id="47"/>
      <w:r w:rsidR="00790931">
        <w:rPr>
          <w:rFonts w:asciiTheme="minorHAnsi" w:hAnsiTheme="minorHAnsi" w:cstheme="minorHAnsi"/>
          <w:color w:val="FF0000"/>
          <w:sz w:val="22"/>
          <w:szCs w:val="22"/>
        </w:rPr>
        <w:t xml:space="preserve">              </w:t>
      </w:r>
    </w:p>
    <w:p w14:paraId="6116014E" w14:textId="77777777" w:rsidR="00975A86" w:rsidRDefault="00790931">
      <w:pPr>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lastRenderedPageBreak/>
        <w:t xml:space="preserve">Ukupni konsolidirani rashodi i izdaci proračuna za 2026. godinu planiraju u iznosu 71.860.317,91 eura  što predstavlja povećanje za 21,1% odnosno za 12.535.014,34 eura u odnosu na 1. Rebalans plana proračuna za 2025. godinu. </w:t>
      </w:r>
    </w:p>
    <w:p w14:paraId="243CE920" w14:textId="77777777" w:rsidR="00975A86" w:rsidRDefault="00790931">
      <w:pPr>
        <w:autoSpaceDE w:val="0"/>
        <w:autoSpaceDN w:val="0"/>
        <w:adjustRightInd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Projekcije planiranih rashoda i izdataka projiciranih u Proračunu za 2027. godinu iznose 68.514.307,91 eura, a za 2028. godinu 64.019.807,99 eura.</w:t>
      </w:r>
    </w:p>
    <w:p w14:paraId="4FC837A8" w14:textId="77777777" w:rsidR="00975A86" w:rsidRDefault="00975A86">
      <w:pPr>
        <w:autoSpaceDE w:val="0"/>
        <w:autoSpaceDN w:val="0"/>
        <w:adjustRightInd w:val="0"/>
        <w:spacing w:line="276" w:lineRule="auto"/>
        <w:ind w:firstLine="708"/>
        <w:jc w:val="both"/>
        <w:rPr>
          <w:rFonts w:asciiTheme="minorHAnsi" w:hAnsiTheme="minorHAnsi" w:cstheme="minorHAnsi"/>
          <w:sz w:val="22"/>
          <w:szCs w:val="22"/>
        </w:rPr>
      </w:pPr>
    </w:p>
    <w:p w14:paraId="4F0C095D"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  nastavku  se  daje  pojašnjenje  predloženog  plana  rashoda  i  izdataka  proračuna  za  projekcijsko razdoblje  2026. -2028. godine po skupinama rashoda.</w:t>
      </w:r>
    </w:p>
    <w:p w14:paraId="1BD00CC1" w14:textId="77777777" w:rsidR="00975A86" w:rsidRDefault="00790931">
      <w:pPr>
        <w:pStyle w:val="Naslov3"/>
        <w:spacing w:line="276" w:lineRule="auto"/>
        <w:ind w:left="360"/>
        <w:jc w:val="both"/>
        <w:rPr>
          <w:rFonts w:asciiTheme="minorHAnsi" w:hAnsiTheme="minorHAnsi" w:cstheme="minorHAnsi"/>
          <w:sz w:val="22"/>
          <w:szCs w:val="22"/>
          <w:u w:val="single"/>
        </w:rPr>
      </w:pPr>
      <w:bookmarkStart w:id="48" w:name="_Toc25926692"/>
      <w:r>
        <w:rPr>
          <w:rFonts w:asciiTheme="minorHAnsi" w:hAnsiTheme="minorHAnsi" w:cstheme="minorHAnsi"/>
          <w:sz w:val="22"/>
          <w:szCs w:val="22"/>
          <w:u w:val="single"/>
        </w:rPr>
        <w:t>RASHODI POSLOVANJA</w:t>
      </w:r>
      <w:bookmarkEnd w:id="48"/>
    </w:p>
    <w:p w14:paraId="17860508" w14:textId="77777777" w:rsidR="00975A86" w:rsidRDefault="00975A86">
      <w:pPr>
        <w:spacing w:line="276" w:lineRule="auto"/>
        <w:jc w:val="both"/>
        <w:rPr>
          <w:rFonts w:asciiTheme="minorHAnsi" w:hAnsiTheme="minorHAnsi" w:cstheme="minorHAnsi"/>
          <w:highlight w:val="yellow"/>
        </w:rPr>
      </w:pPr>
    </w:p>
    <w:p w14:paraId="0B7BD13C" w14:textId="50DEC07C" w:rsidR="00975A86" w:rsidRDefault="00790931">
      <w:pPr>
        <w:pStyle w:val="Odlomakpopisa"/>
        <w:spacing w:line="276" w:lineRule="auto"/>
        <w:ind w:left="0"/>
        <w:jc w:val="both"/>
        <w:rPr>
          <w:rFonts w:asciiTheme="minorHAnsi" w:hAnsiTheme="minorHAnsi" w:cstheme="minorHAnsi"/>
          <w:sz w:val="22"/>
          <w:szCs w:val="22"/>
          <w:lang w:val="hr-HR"/>
        </w:rPr>
      </w:pPr>
      <w:r>
        <w:rPr>
          <w:rFonts w:asciiTheme="minorHAnsi" w:hAnsiTheme="minorHAnsi" w:cstheme="minorHAnsi"/>
          <w:sz w:val="22"/>
          <w:szCs w:val="22"/>
          <w:lang w:val="hr-HR"/>
        </w:rPr>
        <w:t xml:space="preserve">           Rashodi  poslovanja  planiraju  se  u  2026.  godini  u  iznosu  45.</w:t>
      </w:r>
      <w:r w:rsidR="004B77CA">
        <w:rPr>
          <w:rFonts w:asciiTheme="minorHAnsi" w:hAnsiTheme="minorHAnsi" w:cstheme="minorHAnsi"/>
          <w:sz w:val="22"/>
          <w:szCs w:val="22"/>
          <w:lang w:val="hr-HR"/>
        </w:rPr>
        <w:t>1</w:t>
      </w:r>
      <w:r>
        <w:rPr>
          <w:rFonts w:asciiTheme="minorHAnsi" w:hAnsiTheme="minorHAnsi" w:cstheme="minorHAnsi"/>
          <w:sz w:val="22"/>
          <w:szCs w:val="22"/>
          <w:lang w:val="hr-HR"/>
        </w:rPr>
        <w:t>44.717,91 eura što predstavlja povećanje za 3.</w:t>
      </w:r>
      <w:r w:rsidR="004B77CA">
        <w:rPr>
          <w:rFonts w:asciiTheme="minorHAnsi" w:hAnsiTheme="minorHAnsi" w:cstheme="minorHAnsi"/>
          <w:sz w:val="22"/>
          <w:szCs w:val="22"/>
          <w:lang w:val="hr-HR"/>
        </w:rPr>
        <w:t>1</w:t>
      </w:r>
      <w:r>
        <w:rPr>
          <w:rFonts w:asciiTheme="minorHAnsi" w:hAnsiTheme="minorHAnsi" w:cstheme="minorHAnsi"/>
          <w:sz w:val="22"/>
          <w:szCs w:val="22"/>
          <w:lang w:val="hr-HR"/>
        </w:rPr>
        <w:t>34.229,00 eura ili za 7,</w:t>
      </w:r>
      <w:r w:rsidR="004B77CA">
        <w:rPr>
          <w:rFonts w:asciiTheme="minorHAnsi" w:hAnsiTheme="minorHAnsi" w:cstheme="minorHAnsi"/>
          <w:sz w:val="22"/>
          <w:szCs w:val="22"/>
          <w:lang w:val="hr-HR"/>
        </w:rPr>
        <w:t>5</w:t>
      </w:r>
      <w:r>
        <w:rPr>
          <w:rFonts w:asciiTheme="minorHAnsi" w:hAnsiTheme="minorHAnsi" w:cstheme="minorHAnsi"/>
          <w:sz w:val="22"/>
          <w:szCs w:val="22"/>
          <w:lang w:val="hr-HR"/>
        </w:rPr>
        <w:t>% u odnosu na planirane 1. Rebalansom za 2025. godinu. Na rashode poslovanja otpada i 62,</w:t>
      </w:r>
      <w:r w:rsidR="004B77CA">
        <w:rPr>
          <w:rFonts w:asciiTheme="minorHAnsi" w:hAnsiTheme="minorHAnsi" w:cstheme="minorHAnsi"/>
          <w:sz w:val="22"/>
          <w:szCs w:val="22"/>
          <w:lang w:val="hr-HR"/>
        </w:rPr>
        <w:t>8</w:t>
      </w:r>
      <w:r>
        <w:rPr>
          <w:rFonts w:asciiTheme="minorHAnsi" w:hAnsiTheme="minorHAnsi" w:cstheme="minorHAnsi"/>
          <w:sz w:val="22"/>
          <w:szCs w:val="22"/>
          <w:lang w:val="hr-HR"/>
        </w:rPr>
        <w:t>% ukupno planiranih gradskih rashoda i izdataka za 2026. godinu.</w:t>
      </w:r>
    </w:p>
    <w:p w14:paraId="2816AFA8" w14:textId="1B178877" w:rsidR="00975A86" w:rsidRDefault="00790931">
      <w:pPr>
        <w:pStyle w:val="Odlomakpopisa"/>
        <w:spacing w:line="276" w:lineRule="auto"/>
        <w:ind w:left="0"/>
        <w:jc w:val="both"/>
        <w:rPr>
          <w:rFonts w:asciiTheme="minorHAnsi" w:hAnsiTheme="minorHAnsi" w:cstheme="minorHAnsi"/>
          <w:sz w:val="22"/>
          <w:szCs w:val="22"/>
          <w:lang w:val="hr-HR"/>
        </w:rPr>
      </w:pPr>
      <w:r>
        <w:rPr>
          <w:rFonts w:asciiTheme="minorHAnsi" w:hAnsiTheme="minorHAnsi" w:cstheme="minorHAnsi"/>
          <w:sz w:val="22"/>
          <w:szCs w:val="22"/>
          <w:lang w:val="hr-HR"/>
        </w:rPr>
        <w:t xml:space="preserve">            Projekcija  rashoda  poslovanja  za  2027.  godinu  iznosi  4</w:t>
      </w:r>
      <w:r w:rsidR="004B77CA">
        <w:rPr>
          <w:rFonts w:asciiTheme="minorHAnsi" w:hAnsiTheme="minorHAnsi" w:cstheme="minorHAnsi"/>
          <w:sz w:val="22"/>
          <w:szCs w:val="22"/>
          <w:lang w:val="hr-HR"/>
        </w:rPr>
        <w:t>5</w:t>
      </w:r>
      <w:r>
        <w:rPr>
          <w:rFonts w:asciiTheme="minorHAnsi" w:hAnsiTheme="minorHAnsi" w:cstheme="minorHAnsi"/>
          <w:sz w:val="22"/>
          <w:szCs w:val="22"/>
          <w:lang w:val="hr-HR"/>
        </w:rPr>
        <w:t>.</w:t>
      </w:r>
      <w:r w:rsidR="004B77CA">
        <w:rPr>
          <w:rFonts w:asciiTheme="minorHAnsi" w:hAnsiTheme="minorHAnsi" w:cstheme="minorHAnsi"/>
          <w:sz w:val="22"/>
          <w:szCs w:val="22"/>
          <w:lang w:val="hr-HR"/>
        </w:rPr>
        <w:t>393</w:t>
      </w:r>
      <w:r>
        <w:rPr>
          <w:rFonts w:asciiTheme="minorHAnsi" w:hAnsiTheme="minorHAnsi" w:cstheme="minorHAnsi"/>
          <w:sz w:val="22"/>
          <w:szCs w:val="22"/>
          <w:lang w:val="hr-HR"/>
        </w:rPr>
        <w:t>.037,91 eura,  a  u  2028.  godini rashodi poslovanja projicirani su u iznosu od 4</w:t>
      </w:r>
      <w:r w:rsidR="004B77CA">
        <w:rPr>
          <w:rFonts w:asciiTheme="minorHAnsi" w:hAnsiTheme="minorHAnsi" w:cstheme="minorHAnsi"/>
          <w:sz w:val="22"/>
          <w:szCs w:val="22"/>
          <w:lang w:val="hr-HR"/>
        </w:rPr>
        <w:t>4</w:t>
      </w:r>
      <w:r>
        <w:rPr>
          <w:rFonts w:asciiTheme="minorHAnsi" w:hAnsiTheme="minorHAnsi" w:cstheme="minorHAnsi"/>
          <w:sz w:val="22"/>
          <w:szCs w:val="22"/>
          <w:lang w:val="hr-HR"/>
        </w:rPr>
        <w:t>.</w:t>
      </w:r>
      <w:r w:rsidR="004B77CA">
        <w:rPr>
          <w:rFonts w:asciiTheme="minorHAnsi" w:hAnsiTheme="minorHAnsi" w:cstheme="minorHAnsi"/>
          <w:sz w:val="22"/>
          <w:szCs w:val="22"/>
          <w:lang w:val="hr-HR"/>
        </w:rPr>
        <w:t>85</w:t>
      </w:r>
      <w:r>
        <w:rPr>
          <w:rFonts w:asciiTheme="minorHAnsi" w:hAnsiTheme="minorHAnsi" w:cstheme="minorHAnsi"/>
          <w:sz w:val="22"/>
          <w:szCs w:val="22"/>
          <w:lang w:val="hr-HR"/>
        </w:rPr>
        <w:t>8.037,99 eura.</w:t>
      </w:r>
    </w:p>
    <w:p w14:paraId="095D971A" w14:textId="77777777" w:rsidR="00975A86" w:rsidRDefault="00975A86">
      <w:pPr>
        <w:pStyle w:val="Odlomakpopisa"/>
        <w:spacing w:line="276" w:lineRule="auto"/>
        <w:ind w:left="0"/>
        <w:jc w:val="both"/>
        <w:rPr>
          <w:rFonts w:asciiTheme="minorHAnsi" w:hAnsiTheme="minorHAnsi" w:cstheme="minorHAnsi"/>
          <w:sz w:val="22"/>
          <w:szCs w:val="22"/>
          <w:highlight w:val="yellow"/>
          <w:lang w:val="hr-HR"/>
        </w:rPr>
      </w:pPr>
    </w:p>
    <w:p w14:paraId="667A7677" w14:textId="77777777" w:rsidR="00975A86" w:rsidRDefault="00790931">
      <w:pPr>
        <w:pStyle w:val="Odlomakpopisa"/>
        <w:spacing w:line="276" w:lineRule="auto"/>
        <w:ind w:left="0" w:firstLine="567"/>
        <w:jc w:val="both"/>
        <w:rPr>
          <w:rFonts w:asciiTheme="minorHAnsi" w:hAnsiTheme="minorHAnsi" w:cstheme="minorHAnsi"/>
          <w:sz w:val="22"/>
          <w:szCs w:val="22"/>
          <w:lang w:val="hr-HR"/>
        </w:rPr>
      </w:pPr>
      <w:r>
        <w:rPr>
          <w:rFonts w:asciiTheme="minorHAnsi" w:hAnsiTheme="minorHAnsi" w:cstheme="minorHAnsi"/>
          <w:sz w:val="22"/>
          <w:szCs w:val="22"/>
          <w:lang w:val="hr-HR"/>
        </w:rPr>
        <w:t xml:space="preserve">Rashodi  poslovanja  obuhvaćaju  rashode  za  zaposlene,  materijalne rashode,  financijske rashode, rashode za subvencije, pomoći, naknade građanima i kućanstvima na temelju osiguranje i druge naknade i ostale rashode. </w:t>
      </w:r>
    </w:p>
    <w:p w14:paraId="031FB203" w14:textId="77777777" w:rsidR="00975A86" w:rsidRDefault="00790931">
      <w:pPr>
        <w:pStyle w:val="Odlomakpopisa"/>
        <w:spacing w:line="276" w:lineRule="auto"/>
        <w:ind w:left="0" w:firstLine="720"/>
        <w:jc w:val="both"/>
        <w:rPr>
          <w:rFonts w:asciiTheme="minorHAnsi" w:hAnsiTheme="minorHAnsi" w:cstheme="minorHAnsi"/>
          <w:sz w:val="22"/>
          <w:szCs w:val="22"/>
          <w:lang w:val="hr-HR"/>
        </w:rPr>
      </w:pPr>
      <w:r>
        <w:rPr>
          <w:rFonts w:asciiTheme="minorHAnsi" w:hAnsiTheme="minorHAnsi" w:cstheme="minorHAnsi"/>
          <w:sz w:val="22"/>
          <w:szCs w:val="22"/>
          <w:lang w:val="hr-HR"/>
        </w:rPr>
        <w:t>U nastavku slijedi prikaz pojedinih skupina rashoda unutar rashoda poslovanja.</w:t>
      </w:r>
    </w:p>
    <w:p w14:paraId="71FCDD73" w14:textId="77777777" w:rsidR="00975A86" w:rsidRDefault="00975A86">
      <w:pPr>
        <w:spacing w:line="276" w:lineRule="auto"/>
        <w:jc w:val="both"/>
        <w:rPr>
          <w:rFonts w:asciiTheme="minorHAnsi" w:hAnsiTheme="minorHAnsi" w:cstheme="minorHAnsi"/>
          <w:sz w:val="22"/>
          <w:szCs w:val="22"/>
        </w:rPr>
      </w:pPr>
    </w:p>
    <w:p w14:paraId="0CC8861C" w14:textId="77777777" w:rsidR="00975A86" w:rsidRDefault="00790931">
      <w:pPr>
        <w:pStyle w:val="Odlomakpopisa"/>
        <w:spacing w:line="276" w:lineRule="auto"/>
        <w:ind w:left="0" w:firstLine="709"/>
        <w:jc w:val="both"/>
        <w:rPr>
          <w:rFonts w:asciiTheme="minorHAnsi" w:hAnsiTheme="minorHAnsi" w:cstheme="minorHAnsi"/>
          <w:b/>
          <w:i/>
          <w:iCs/>
          <w:sz w:val="22"/>
          <w:szCs w:val="22"/>
          <w:lang w:val="hr-HR"/>
        </w:rPr>
      </w:pPr>
      <w:r>
        <w:rPr>
          <w:rFonts w:asciiTheme="minorHAnsi" w:hAnsiTheme="minorHAnsi" w:cstheme="minorHAnsi"/>
          <w:b/>
          <w:i/>
          <w:iCs/>
          <w:sz w:val="22"/>
          <w:szCs w:val="22"/>
          <w:lang w:val="hr-HR"/>
        </w:rPr>
        <w:t>RASHODI ZA ZAPOSLENE</w:t>
      </w:r>
    </w:p>
    <w:p w14:paraId="03CD97FF" w14:textId="77777777" w:rsidR="00975A86" w:rsidRDefault="00975A86">
      <w:pPr>
        <w:pStyle w:val="Odlomakpopisa"/>
        <w:spacing w:line="276" w:lineRule="auto"/>
        <w:ind w:left="0" w:firstLine="709"/>
        <w:jc w:val="both"/>
        <w:rPr>
          <w:rFonts w:asciiTheme="minorHAnsi" w:hAnsiTheme="minorHAnsi" w:cstheme="minorHAnsi"/>
          <w:b/>
          <w:sz w:val="22"/>
          <w:szCs w:val="22"/>
          <w:lang w:val="hr-HR"/>
        </w:rPr>
      </w:pPr>
    </w:p>
    <w:p w14:paraId="014CD17B" w14:textId="77777777" w:rsidR="00975A86" w:rsidRDefault="00790931">
      <w:pPr>
        <w:pStyle w:val="Odlomakpopisa"/>
        <w:spacing w:line="276" w:lineRule="auto"/>
        <w:ind w:left="0" w:firstLine="709"/>
        <w:jc w:val="both"/>
        <w:rPr>
          <w:rFonts w:asciiTheme="minorHAnsi" w:hAnsiTheme="minorHAnsi" w:cstheme="minorHAnsi"/>
          <w:sz w:val="22"/>
          <w:szCs w:val="22"/>
          <w:lang w:val="hr-HR"/>
        </w:rPr>
      </w:pPr>
      <w:r>
        <w:rPr>
          <w:rFonts w:asciiTheme="minorHAnsi" w:hAnsiTheme="minorHAnsi" w:cstheme="minorHAnsi"/>
          <w:sz w:val="22"/>
          <w:szCs w:val="22"/>
          <w:lang w:val="hr-HR"/>
        </w:rPr>
        <w:t>Rashodi  za  zaposlene planiraju se u 2026. godini u iznosu 20.088.368,69 eura  što  predstavlja povećanje za 1.818.144,00 eura  ili  10,0%  u  odnosu na planirane 1. Rebalansom za 2025.  godinu.  Na rashode za zaposlene otpada 44,6% rashoda poslovanja.</w:t>
      </w:r>
    </w:p>
    <w:p w14:paraId="7B0D05DD" w14:textId="77777777" w:rsidR="00975A86" w:rsidRDefault="00790931">
      <w:pPr>
        <w:autoSpaceDE w:val="0"/>
        <w:autoSpaceDN w:val="0"/>
        <w:adjustRightInd w:val="0"/>
        <w:spacing w:line="276" w:lineRule="auto"/>
        <w:jc w:val="both"/>
        <w:rPr>
          <w:rFonts w:asciiTheme="minorHAnsi" w:hAnsiTheme="minorHAnsi" w:cstheme="minorHAnsi"/>
          <w:color w:val="FF0000"/>
          <w:sz w:val="22"/>
          <w:szCs w:val="22"/>
        </w:rPr>
      </w:pPr>
      <w:r>
        <w:rPr>
          <w:rFonts w:asciiTheme="minorHAnsi" w:hAnsiTheme="minorHAnsi" w:cstheme="minorHAnsi"/>
          <w:sz w:val="22"/>
          <w:szCs w:val="22"/>
        </w:rPr>
        <w:t xml:space="preserve">             Na povećanje rashoda za zaposlene u razdoblju 2026. – 2028. godine u odnosu na 1. Rebalans plana proračuna za 2025. godinu, utječe povećanje plaća za zaposlene u 2025. u osnovnim školama, sukladno kolektivnom ugovoru, kao i korekcija materijalnih prava zaposlenika kod vrtića, zaposlenika u kulturi i gradske uprave. </w:t>
      </w:r>
    </w:p>
    <w:p w14:paraId="3DA6F99B"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color w:val="FF0000"/>
          <w:sz w:val="22"/>
          <w:szCs w:val="22"/>
        </w:rPr>
        <w:t xml:space="preserve">             </w:t>
      </w:r>
      <w:r>
        <w:rPr>
          <w:rFonts w:asciiTheme="minorHAnsi" w:hAnsiTheme="minorHAnsi" w:cstheme="minorHAnsi"/>
          <w:sz w:val="22"/>
          <w:szCs w:val="22"/>
        </w:rPr>
        <w:t>Rashodi za zaposlene obuhvaćaju plaće, doprinose na plaće i ostale rashode za zaposlene gradske uprave i proračunskih korisnika,  rashode za učitelje u osnovnim školama koji provode programe širih javnih potreba u osnovnom školstvu te rashode za zaposlene u ustanovama u kulturi i vatrogastvu.</w:t>
      </w:r>
    </w:p>
    <w:p w14:paraId="49C27A29"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Od ukupnih rashoda za zaposlene u iznosu od 20.088.368,69 eura, iznos od 2.731.750,00 eura ili 13,6% se odnosi  na rashode za zaposlene u gradskoj upravi, dok se iznos od 17.356.618,69 eura ili 86,4% odnosi na rashode za zaposlene kod proračunskih korisnika.</w:t>
      </w:r>
    </w:p>
    <w:p w14:paraId="44D56257" w14:textId="77777777" w:rsidR="00975A86" w:rsidRDefault="00975A86">
      <w:pPr>
        <w:autoSpaceDE w:val="0"/>
        <w:autoSpaceDN w:val="0"/>
        <w:adjustRightInd w:val="0"/>
        <w:spacing w:line="276" w:lineRule="auto"/>
        <w:jc w:val="both"/>
        <w:rPr>
          <w:rFonts w:asciiTheme="minorHAnsi" w:hAnsiTheme="minorHAnsi" w:cstheme="minorHAnsi"/>
          <w:sz w:val="22"/>
          <w:szCs w:val="22"/>
        </w:rPr>
      </w:pPr>
    </w:p>
    <w:p w14:paraId="492A8F94"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Projekcija rashoda za zaposlene projicirane u iznosima od po 20.221.868,69 eura u 2027. godini te 20.293.868,77 eura u 2028. godini.</w:t>
      </w:r>
    </w:p>
    <w:p w14:paraId="4FC93987" w14:textId="540590EA" w:rsidR="00975A86" w:rsidRPr="00F045FF" w:rsidRDefault="00790931" w:rsidP="00F045FF">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 </w:t>
      </w:r>
    </w:p>
    <w:p w14:paraId="75B0DB1D" w14:textId="77777777" w:rsidR="00975A86" w:rsidRDefault="00790931">
      <w:pPr>
        <w:pStyle w:val="Odlomakpopisa"/>
        <w:spacing w:line="276" w:lineRule="auto"/>
        <w:ind w:left="0" w:firstLine="709"/>
        <w:jc w:val="both"/>
        <w:rPr>
          <w:rFonts w:asciiTheme="minorHAnsi" w:hAnsiTheme="minorHAnsi" w:cstheme="minorHAnsi"/>
          <w:b/>
          <w:i/>
          <w:iCs/>
          <w:sz w:val="22"/>
          <w:szCs w:val="22"/>
          <w:lang w:val="hr-HR"/>
        </w:rPr>
      </w:pPr>
      <w:r>
        <w:rPr>
          <w:rFonts w:asciiTheme="minorHAnsi" w:hAnsiTheme="minorHAnsi" w:cstheme="minorHAnsi"/>
          <w:b/>
          <w:i/>
          <w:iCs/>
          <w:sz w:val="22"/>
          <w:szCs w:val="22"/>
          <w:lang w:val="hr-HR"/>
        </w:rPr>
        <w:t xml:space="preserve">MATERIJALNI RASHODI </w:t>
      </w:r>
    </w:p>
    <w:p w14:paraId="1CD2D708" w14:textId="77777777" w:rsidR="00975A86" w:rsidRDefault="00975A86">
      <w:pPr>
        <w:pStyle w:val="Odlomakpopisa"/>
        <w:spacing w:line="276" w:lineRule="auto"/>
        <w:ind w:left="0" w:firstLine="709"/>
        <w:jc w:val="both"/>
        <w:rPr>
          <w:rFonts w:asciiTheme="minorHAnsi" w:hAnsiTheme="minorHAnsi" w:cstheme="minorHAnsi"/>
          <w:b/>
          <w:color w:val="FF0000"/>
          <w:sz w:val="22"/>
          <w:szCs w:val="22"/>
          <w:lang w:val="hr-HR"/>
        </w:rPr>
      </w:pPr>
    </w:p>
    <w:p w14:paraId="5F900C2C" w14:textId="0EC9686E" w:rsidR="00975A86" w:rsidRDefault="00790931">
      <w:pPr>
        <w:pStyle w:val="Odlomakpopisa"/>
        <w:spacing w:line="276" w:lineRule="auto"/>
        <w:ind w:left="0" w:firstLine="709"/>
        <w:jc w:val="both"/>
        <w:rPr>
          <w:rFonts w:asciiTheme="minorHAnsi" w:hAnsiTheme="minorHAnsi" w:cstheme="minorHAnsi"/>
          <w:sz w:val="22"/>
          <w:szCs w:val="22"/>
          <w:lang w:val="hr-HR"/>
        </w:rPr>
      </w:pPr>
      <w:r>
        <w:rPr>
          <w:rFonts w:asciiTheme="minorHAnsi" w:hAnsiTheme="minorHAnsi" w:cstheme="minorHAnsi"/>
          <w:sz w:val="22"/>
          <w:szCs w:val="22"/>
          <w:lang w:val="hr-HR"/>
        </w:rPr>
        <w:t>Materijalni rashodi planiraju se za 2026. godinu u iznosu 12.790.084,22 eura i veći su za 2,2% u odnosu na 1. Rebalans plana za 2025. godinu, a odnose se na rashode za izvršavanje programskih  aktivnosti i redovno poslovanje Grada i proračunskih korisnika. Na materijalne rashode otpada 1</w:t>
      </w:r>
      <w:r w:rsidR="004B77CA">
        <w:rPr>
          <w:rFonts w:asciiTheme="minorHAnsi" w:hAnsiTheme="minorHAnsi" w:cstheme="minorHAnsi"/>
          <w:sz w:val="22"/>
          <w:szCs w:val="22"/>
          <w:lang w:val="hr-HR"/>
        </w:rPr>
        <w:t>8</w:t>
      </w:r>
      <w:r>
        <w:rPr>
          <w:rFonts w:asciiTheme="minorHAnsi" w:hAnsiTheme="minorHAnsi" w:cstheme="minorHAnsi"/>
          <w:sz w:val="22"/>
          <w:szCs w:val="22"/>
          <w:lang w:val="hr-HR"/>
        </w:rPr>
        <w:t>,</w:t>
      </w:r>
      <w:r w:rsidR="004B77CA">
        <w:rPr>
          <w:rFonts w:asciiTheme="minorHAnsi" w:hAnsiTheme="minorHAnsi" w:cstheme="minorHAnsi"/>
          <w:sz w:val="22"/>
          <w:szCs w:val="22"/>
          <w:lang w:val="hr-HR"/>
        </w:rPr>
        <w:t>3</w:t>
      </w:r>
      <w:r>
        <w:rPr>
          <w:rFonts w:asciiTheme="minorHAnsi" w:hAnsiTheme="minorHAnsi" w:cstheme="minorHAnsi"/>
          <w:sz w:val="22"/>
          <w:szCs w:val="22"/>
          <w:lang w:val="hr-HR"/>
        </w:rPr>
        <w:t xml:space="preserve">% ukupno planiranih </w:t>
      </w:r>
      <w:r>
        <w:rPr>
          <w:rFonts w:asciiTheme="minorHAnsi" w:hAnsiTheme="minorHAnsi" w:cstheme="minorHAnsi"/>
          <w:sz w:val="22"/>
          <w:szCs w:val="22"/>
          <w:lang w:val="hr-HR"/>
        </w:rPr>
        <w:lastRenderedPageBreak/>
        <w:t>rashoda poslovanja, a od ukupno planiranih materijalnih rashoda na proračunske korisnike otpada 3.532.629,22 eura ili 27,6% i na Grad Zaprešić 9.257.455,00 eura ili 72,4%.</w:t>
      </w:r>
    </w:p>
    <w:p w14:paraId="342FCBA7" w14:textId="77777777" w:rsidR="00975A86" w:rsidRDefault="00975A86">
      <w:pPr>
        <w:pStyle w:val="Odlomakpopisa"/>
        <w:spacing w:line="276" w:lineRule="auto"/>
        <w:ind w:left="0" w:firstLine="709"/>
        <w:jc w:val="both"/>
        <w:rPr>
          <w:rFonts w:asciiTheme="minorHAnsi" w:hAnsiTheme="minorHAnsi" w:cstheme="minorHAnsi"/>
          <w:sz w:val="22"/>
          <w:szCs w:val="22"/>
          <w:lang w:val="hr-HR"/>
        </w:rPr>
      </w:pPr>
    </w:p>
    <w:p w14:paraId="28A48D14" w14:textId="77777777" w:rsidR="00975A86" w:rsidRDefault="00790931">
      <w:pPr>
        <w:pStyle w:val="Odlomakpopisa"/>
        <w:spacing w:line="276" w:lineRule="auto"/>
        <w:ind w:left="0"/>
        <w:jc w:val="both"/>
        <w:rPr>
          <w:rFonts w:asciiTheme="minorHAnsi" w:hAnsiTheme="minorHAnsi" w:cstheme="minorHAnsi"/>
          <w:sz w:val="22"/>
          <w:szCs w:val="22"/>
          <w:lang w:val="hr-HR"/>
        </w:rPr>
      </w:pPr>
      <w:r>
        <w:rPr>
          <w:rFonts w:asciiTheme="minorHAnsi" w:hAnsiTheme="minorHAnsi" w:cstheme="minorHAnsi"/>
          <w:sz w:val="22"/>
          <w:szCs w:val="22"/>
          <w:lang w:val="hr-HR"/>
        </w:rPr>
        <w:t xml:space="preserve">              Projekcija  materijalnih rashoda  za  2027.  godinu  iznosi  12.696.364,22 eura,  a  u  2028.  godini materijalni rashodi projicirani su iznosom 12.690.364,22 eura.</w:t>
      </w:r>
    </w:p>
    <w:p w14:paraId="4BC4EFB6" w14:textId="77777777" w:rsidR="00975A86" w:rsidRDefault="00975A86">
      <w:pPr>
        <w:pStyle w:val="Odlomakpopisa"/>
        <w:spacing w:line="276" w:lineRule="auto"/>
        <w:ind w:left="0"/>
        <w:jc w:val="both"/>
        <w:rPr>
          <w:rFonts w:asciiTheme="minorHAnsi" w:hAnsiTheme="minorHAnsi" w:cstheme="minorHAnsi"/>
          <w:sz w:val="22"/>
          <w:szCs w:val="22"/>
          <w:lang w:val="hr-HR"/>
        </w:rPr>
      </w:pPr>
    </w:p>
    <w:p w14:paraId="5D2D02D7" w14:textId="77777777" w:rsidR="00975A86" w:rsidRDefault="00790931">
      <w:pPr>
        <w:pStyle w:val="Odlomakpopisa"/>
        <w:spacing w:line="276" w:lineRule="auto"/>
        <w:ind w:left="0"/>
        <w:jc w:val="both"/>
        <w:rPr>
          <w:rFonts w:asciiTheme="minorHAnsi" w:hAnsiTheme="minorHAnsi" w:cstheme="minorHAnsi"/>
          <w:sz w:val="22"/>
          <w:szCs w:val="22"/>
          <w:lang w:val="hr-HR"/>
        </w:rPr>
      </w:pPr>
      <w:r>
        <w:rPr>
          <w:rFonts w:asciiTheme="minorHAnsi" w:hAnsiTheme="minorHAnsi" w:cstheme="minorHAnsi"/>
          <w:color w:val="FF0000"/>
          <w:sz w:val="22"/>
          <w:szCs w:val="22"/>
          <w:lang w:val="hr-HR"/>
        </w:rPr>
        <w:t xml:space="preserve">                </w:t>
      </w:r>
      <w:r>
        <w:rPr>
          <w:rFonts w:asciiTheme="minorHAnsi" w:hAnsiTheme="minorHAnsi" w:cstheme="minorHAnsi"/>
          <w:sz w:val="22"/>
          <w:szCs w:val="22"/>
          <w:lang w:val="hr-HR"/>
        </w:rPr>
        <w:t xml:space="preserve">Planirano  kretanje  materijalnih  rashoda  u  trogodišnjem  razdoblju  odraz  je  potrebe  i opredjeljenja za nastavkom štednje  javne potrošnje. Materijalni rashodi obuhvaćaju troškove korištenja usluga i dobara potrebnih za redovno funkcioniranje i obavljanje djelatnosti (rashodi za službena putovanja, naknade za prijevoz, za stručno usavršavanje zaposlenih, rashodi za uredski materijal, energiju, materijal i sirovine, tekuće i investicijsko održavanje, sitni  inventar,  rashodi  za  usluge  -  telefona,  pošte  i  prijevoza,  promidžbe  i  informiranja,  komunalne usluge, zakupnine i najamnine, zdravstvene, intelektualne i osobne usluge, računalne i druge usluge, naknade   za   rad   predstavničkih   i   izvršnih   tijela,   povjerenstava   i   slično,   premije   osiguranja, reprezentaciju, članarine i dr.). </w:t>
      </w:r>
    </w:p>
    <w:p w14:paraId="22D2D743" w14:textId="77777777" w:rsidR="00975A86" w:rsidRDefault="00790931">
      <w:pPr>
        <w:spacing w:line="276" w:lineRule="auto"/>
        <w:ind w:firstLine="851"/>
        <w:jc w:val="both"/>
        <w:rPr>
          <w:rFonts w:asciiTheme="minorHAnsi" w:hAnsiTheme="minorHAnsi" w:cstheme="minorHAnsi"/>
          <w:sz w:val="22"/>
          <w:szCs w:val="22"/>
          <w:highlight w:val="yellow"/>
        </w:rPr>
      </w:pPr>
      <w:r>
        <w:rPr>
          <w:rFonts w:asciiTheme="minorHAnsi" w:hAnsiTheme="minorHAnsi" w:cstheme="minorHAnsi"/>
          <w:sz w:val="22"/>
          <w:szCs w:val="22"/>
        </w:rPr>
        <w:t>U strukturi  materijalnih rashoda najveći udjel ili 71,2% otpada na rashode za usluge koji su planirani  u iznosu od 9.103.422,22 eura, a odnose se na komunalne usluge, zakupnine, intelektualne usluge, usluge tekućeg i investicijskog  održavanja  objekata  i  druge  rashode  vezane  za  objekte  gradske  uprave, komunalnu  infrastrukturu  i  sve  proračunske  korisnike  (za  održavanje  zelenih  površina, nerazvrstanih  cesta,  javne  rasvjete,  održavanje  objekata  ustanova  odgoja  i  školstva,  objekata sporta i tehničke  kulture, tekuće  i investicijsko održavanje poslovnog prostora, pričuve  poslovnog i stambenog prostora i dr.).  Najveća  stavka  unutar  ove  skupine,  u  iznosu  od  5.245.000,00 eura odnosi  se  na održavanje javnih i zelenih površina i održavanje cesta.</w:t>
      </w:r>
    </w:p>
    <w:p w14:paraId="0D98E110"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Drugi po veličini u strukturi  materijalnih  rashoda  s udjelom od 16,7% su  rashodi  za  materijal  i  energiju  koji su  planirani  u  iznosu  od 2.132.027,00 eura, dok  su ostali  nespomenuti  rashodi  poslovanja, s udjelom u istima od 7,3%  planirani  u  iznosu  od 929.422,00 eura, a  odnose se  na  naknade  za rad  predstavničkih  i  izvršnih  tijela,  povjerenstava i slično, rashode za  reprezentaciju, premije osiguranja i članarine.</w:t>
      </w:r>
    </w:p>
    <w:p w14:paraId="3CFECD5F"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Naknade  troškova zaposlenima u Gradskoj upravi i kod proračunskih korisnika planirane su u iznosu od 616.293,00 eura i na njih otpada 4,8% materijalnih rashoda,  a  radi  se o naknadama troškova za  prijevoz, za službena putovanja i za stručna usavršavanja svih zaposlenih u gradskoj upravi i kod proračunskih korisnika.</w:t>
      </w:r>
    </w:p>
    <w:p w14:paraId="161995F3" w14:textId="77777777" w:rsidR="00975A86" w:rsidRDefault="00975A86">
      <w:pPr>
        <w:spacing w:line="276" w:lineRule="auto"/>
        <w:jc w:val="both"/>
        <w:rPr>
          <w:rFonts w:asciiTheme="minorHAnsi" w:hAnsiTheme="minorHAnsi" w:cstheme="minorHAnsi"/>
          <w:sz w:val="22"/>
          <w:szCs w:val="22"/>
          <w:highlight w:val="yellow"/>
        </w:rPr>
      </w:pPr>
    </w:p>
    <w:p w14:paraId="6E9A35FC" w14:textId="77777777" w:rsidR="00975A86" w:rsidRDefault="00790931">
      <w:pPr>
        <w:pStyle w:val="Odlomakpopisa"/>
        <w:spacing w:line="276" w:lineRule="auto"/>
        <w:ind w:left="0" w:firstLine="709"/>
        <w:jc w:val="both"/>
        <w:rPr>
          <w:rFonts w:asciiTheme="minorHAnsi" w:hAnsiTheme="minorHAnsi" w:cstheme="minorHAnsi"/>
          <w:b/>
          <w:i/>
          <w:iCs/>
          <w:sz w:val="22"/>
          <w:szCs w:val="22"/>
          <w:lang w:val="hr-HR"/>
        </w:rPr>
      </w:pPr>
      <w:r>
        <w:rPr>
          <w:rFonts w:asciiTheme="minorHAnsi" w:hAnsiTheme="minorHAnsi" w:cstheme="minorHAnsi"/>
          <w:b/>
          <w:i/>
          <w:iCs/>
          <w:sz w:val="22"/>
          <w:szCs w:val="22"/>
          <w:lang w:val="hr-HR"/>
        </w:rPr>
        <w:t xml:space="preserve">FINANCIJSKI RASHODI </w:t>
      </w:r>
    </w:p>
    <w:p w14:paraId="2D15F2EB" w14:textId="77777777" w:rsidR="00975A86" w:rsidRDefault="00975A86">
      <w:pPr>
        <w:pStyle w:val="Odlomakpopisa"/>
        <w:spacing w:line="276" w:lineRule="auto"/>
        <w:ind w:left="0" w:firstLine="709"/>
        <w:jc w:val="both"/>
        <w:rPr>
          <w:rFonts w:asciiTheme="minorHAnsi" w:hAnsiTheme="minorHAnsi" w:cstheme="minorHAnsi"/>
          <w:b/>
          <w:sz w:val="22"/>
          <w:szCs w:val="22"/>
          <w:lang w:val="hr-HR"/>
        </w:rPr>
      </w:pPr>
    </w:p>
    <w:p w14:paraId="3E14EA47" w14:textId="77777777" w:rsidR="00975A86" w:rsidRDefault="00790931">
      <w:pPr>
        <w:pStyle w:val="Odlomakpopisa"/>
        <w:spacing w:line="276" w:lineRule="auto"/>
        <w:ind w:left="0" w:firstLine="709"/>
        <w:jc w:val="both"/>
        <w:rPr>
          <w:rFonts w:asciiTheme="minorHAnsi" w:hAnsiTheme="minorHAnsi" w:cstheme="minorHAnsi"/>
          <w:sz w:val="22"/>
          <w:szCs w:val="22"/>
          <w:lang w:val="hr-HR"/>
        </w:rPr>
      </w:pPr>
      <w:r>
        <w:rPr>
          <w:rFonts w:asciiTheme="minorHAnsi" w:hAnsiTheme="minorHAnsi" w:cstheme="minorHAnsi"/>
          <w:sz w:val="22"/>
          <w:szCs w:val="22"/>
          <w:lang w:val="hr-HR"/>
        </w:rPr>
        <w:t>Financijski rashodi  se u planu proračuna za 2026. godinu planiraju u iznosu 81.595,00 eura i za 5,8% su veći u odnosu na planirane 1. Rebalansom proračuna  za 2025. godinu, a na njih otpada 0,18% rashoda poslovanja.  Ukupno planirani financijski rashodi najvećim se dijelom odnose na gradske financijske rashode.</w:t>
      </w:r>
    </w:p>
    <w:p w14:paraId="436C7584"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Unutar  financijskih  rashoda   planiraju se  rashodi  za kamate za primljeni kredit  u iznosu od 11.000,00 eura, odnosno 29,0% manje su odnosu na planirane 1. Rebalansom za 2025. godinu. </w:t>
      </w:r>
    </w:p>
    <w:p w14:paraId="32E52CFC"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 Ostali financijski rashodi planirani su u iznosu od 70.595,00 eura, a čine ih rashodi za bankarske usluge i usluge platnog prometa, zatezne kamate i ostale nespomenute financijske rashode.</w:t>
      </w:r>
    </w:p>
    <w:p w14:paraId="1CFB85D5" w14:textId="77777777" w:rsidR="00975A86" w:rsidRDefault="00790931">
      <w:pPr>
        <w:pStyle w:val="Odlomakpopisa"/>
        <w:spacing w:line="276" w:lineRule="auto"/>
        <w:ind w:left="0" w:firstLine="851"/>
        <w:jc w:val="both"/>
        <w:rPr>
          <w:rFonts w:asciiTheme="minorHAnsi" w:hAnsiTheme="minorHAnsi" w:cstheme="minorHAnsi"/>
          <w:sz w:val="22"/>
          <w:szCs w:val="22"/>
          <w:lang w:val="hr-HR"/>
        </w:rPr>
      </w:pPr>
      <w:r>
        <w:rPr>
          <w:rFonts w:asciiTheme="minorHAnsi" w:hAnsiTheme="minorHAnsi" w:cstheme="minorHAnsi"/>
          <w:sz w:val="22"/>
          <w:szCs w:val="22"/>
          <w:lang w:val="hr-HR"/>
        </w:rPr>
        <w:t>Projekcija  financijskih rashoda  za  2027.  godinu  iznosi  77.595,00 eura,  a  u  2028.  godini financijski rashodi projicirani su iznosom 73.595,00 eura.</w:t>
      </w:r>
    </w:p>
    <w:p w14:paraId="7849FE63" w14:textId="77777777" w:rsidR="00975A86" w:rsidRDefault="00975A86">
      <w:pPr>
        <w:spacing w:line="276" w:lineRule="auto"/>
        <w:jc w:val="both"/>
        <w:rPr>
          <w:rFonts w:asciiTheme="minorHAnsi" w:hAnsiTheme="minorHAnsi" w:cstheme="minorHAnsi"/>
          <w:sz w:val="22"/>
          <w:szCs w:val="22"/>
          <w:highlight w:val="yellow"/>
        </w:rPr>
      </w:pPr>
    </w:p>
    <w:p w14:paraId="2EC088D2" w14:textId="77777777" w:rsidR="00F045FF" w:rsidRDefault="00F045FF">
      <w:pPr>
        <w:spacing w:line="276" w:lineRule="auto"/>
        <w:jc w:val="both"/>
        <w:rPr>
          <w:rFonts w:asciiTheme="minorHAnsi" w:hAnsiTheme="minorHAnsi" w:cstheme="minorHAnsi"/>
          <w:sz w:val="22"/>
          <w:szCs w:val="22"/>
          <w:highlight w:val="yellow"/>
        </w:rPr>
      </w:pPr>
    </w:p>
    <w:p w14:paraId="5DD96D74" w14:textId="77777777" w:rsidR="00F045FF" w:rsidRDefault="00F045FF">
      <w:pPr>
        <w:spacing w:line="276" w:lineRule="auto"/>
        <w:jc w:val="both"/>
        <w:rPr>
          <w:rFonts w:asciiTheme="minorHAnsi" w:hAnsiTheme="minorHAnsi" w:cstheme="minorHAnsi"/>
          <w:sz w:val="22"/>
          <w:szCs w:val="22"/>
          <w:highlight w:val="yellow"/>
        </w:rPr>
      </w:pPr>
    </w:p>
    <w:p w14:paraId="7E7500EF" w14:textId="77777777" w:rsidR="00F045FF" w:rsidRDefault="00F045FF">
      <w:pPr>
        <w:spacing w:line="276" w:lineRule="auto"/>
        <w:jc w:val="both"/>
        <w:rPr>
          <w:rFonts w:asciiTheme="minorHAnsi" w:hAnsiTheme="minorHAnsi" w:cstheme="minorHAnsi"/>
          <w:sz w:val="22"/>
          <w:szCs w:val="22"/>
          <w:highlight w:val="yellow"/>
        </w:rPr>
      </w:pPr>
    </w:p>
    <w:p w14:paraId="49B11D24" w14:textId="77777777" w:rsidR="00975A86" w:rsidRDefault="00790931">
      <w:pPr>
        <w:spacing w:line="276" w:lineRule="auto"/>
        <w:ind w:firstLine="708"/>
        <w:jc w:val="both"/>
        <w:rPr>
          <w:rFonts w:asciiTheme="minorHAnsi" w:hAnsiTheme="minorHAnsi" w:cstheme="minorHAnsi"/>
          <w:b/>
          <w:i/>
          <w:iCs/>
          <w:sz w:val="22"/>
          <w:szCs w:val="22"/>
        </w:rPr>
      </w:pPr>
      <w:r>
        <w:rPr>
          <w:rFonts w:asciiTheme="minorHAnsi" w:hAnsiTheme="minorHAnsi" w:cstheme="minorHAnsi"/>
          <w:b/>
          <w:i/>
          <w:iCs/>
          <w:sz w:val="22"/>
          <w:szCs w:val="22"/>
        </w:rPr>
        <w:lastRenderedPageBreak/>
        <w:t xml:space="preserve">SUBVENCIJE </w:t>
      </w:r>
    </w:p>
    <w:p w14:paraId="2AB7CD9D" w14:textId="77777777" w:rsidR="00975A86" w:rsidRDefault="00975A86">
      <w:pPr>
        <w:pStyle w:val="Odlomakpopisa"/>
        <w:spacing w:line="276" w:lineRule="auto"/>
        <w:ind w:left="0" w:firstLine="709"/>
        <w:jc w:val="both"/>
        <w:rPr>
          <w:rFonts w:asciiTheme="minorHAnsi" w:hAnsiTheme="minorHAnsi" w:cstheme="minorHAnsi"/>
          <w:b/>
          <w:color w:val="FF0000"/>
          <w:sz w:val="22"/>
          <w:szCs w:val="22"/>
          <w:lang w:val="hr-HR"/>
        </w:rPr>
      </w:pPr>
    </w:p>
    <w:p w14:paraId="6857CA36" w14:textId="77777777" w:rsidR="00975A86" w:rsidRDefault="00790931">
      <w:pPr>
        <w:pStyle w:val="Odlomakpopisa"/>
        <w:spacing w:line="276" w:lineRule="auto"/>
        <w:ind w:left="0"/>
        <w:jc w:val="both"/>
        <w:rPr>
          <w:rFonts w:asciiTheme="minorHAnsi" w:hAnsiTheme="minorHAnsi" w:cstheme="minorHAnsi"/>
          <w:sz w:val="22"/>
          <w:szCs w:val="22"/>
          <w:lang w:val="hr-HR"/>
        </w:rPr>
      </w:pPr>
      <w:r>
        <w:rPr>
          <w:rFonts w:asciiTheme="minorHAnsi" w:hAnsiTheme="minorHAnsi" w:cstheme="minorHAnsi"/>
          <w:sz w:val="22"/>
          <w:szCs w:val="22"/>
          <w:lang w:val="hr-HR"/>
        </w:rPr>
        <w:t xml:space="preserve">             Planirani rashodi za subvencije u 2026. godini iznose 420.330,00 eura i za 100.000,00 eura su veće u odnosu na planirane 1. Rebalansom proračuna za 2025. godinu te na tako planirane subvencije otpada i udio od 0,9% u ukupnim rashodima poslovanja.</w:t>
      </w:r>
    </w:p>
    <w:p w14:paraId="0AF57314" w14:textId="77777777" w:rsidR="00975A86" w:rsidRDefault="00790931">
      <w:pPr>
        <w:pStyle w:val="Odlomakpopisa"/>
        <w:spacing w:line="276" w:lineRule="auto"/>
        <w:ind w:left="0"/>
        <w:jc w:val="both"/>
        <w:rPr>
          <w:rFonts w:asciiTheme="minorHAnsi" w:hAnsiTheme="minorHAnsi" w:cstheme="minorHAnsi"/>
          <w:sz w:val="22"/>
          <w:szCs w:val="22"/>
        </w:rPr>
      </w:pPr>
      <w:r>
        <w:rPr>
          <w:rFonts w:asciiTheme="minorHAnsi" w:hAnsiTheme="minorHAnsi" w:cstheme="minorHAnsi"/>
          <w:sz w:val="22"/>
          <w:szCs w:val="22"/>
          <w:lang w:val="hr-HR"/>
        </w:rPr>
        <w:t xml:space="preserve">            Subvencije  obuhvaćaju  sredstva  koja  se  daju  poljoprivrednicima, malim i srednjim poduzetnicima trgovačkim  društvima,  obrtnicima,  za poticanje proizvodnje i pružanje usluga. Iznos od  260.300,00 eura  planiran je u sklopu </w:t>
      </w:r>
      <w:r>
        <w:rPr>
          <w:rFonts w:asciiTheme="minorHAnsi" w:hAnsiTheme="minorHAnsi" w:cstheme="minorHAnsi"/>
          <w:sz w:val="22"/>
          <w:szCs w:val="22"/>
        </w:rPr>
        <w:t>programa gospodarstva i razvoja poduzetništva,od čega se najveći dio u iznosu od 250.000,00 eura odnosi na program bespovratnih novčanih potpora poduzetnicima, dok je iznos od 19.030,00 eura planiran  u programu za razvoj poljoprivrede i vinogradastva.</w:t>
      </w:r>
    </w:p>
    <w:p w14:paraId="054C8A9B" w14:textId="77777777" w:rsidR="00975A86" w:rsidRDefault="00790931">
      <w:pPr>
        <w:pStyle w:val="Odlomakpopisa"/>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t>Iznos od 130.000,00 eura planiran je za održavanje građevina i opreme koje nisu u gradskom vlasništvu, dok je iznos od 11.000,00 eura planiran za izobrazne aktivnosti u vezi s gospodarenjem otpada.</w:t>
      </w:r>
    </w:p>
    <w:p w14:paraId="646E0298" w14:textId="77777777" w:rsidR="00975A86" w:rsidRDefault="00975A86">
      <w:pPr>
        <w:pStyle w:val="Odlomakpopisa"/>
        <w:spacing w:line="276" w:lineRule="auto"/>
        <w:ind w:left="0"/>
        <w:jc w:val="both"/>
        <w:rPr>
          <w:rFonts w:asciiTheme="minorHAnsi" w:hAnsiTheme="minorHAnsi" w:cstheme="minorHAnsi"/>
          <w:sz w:val="22"/>
          <w:szCs w:val="22"/>
        </w:rPr>
      </w:pPr>
    </w:p>
    <w:p w14:paraId="6B667A73" w14:textId="5981C49F"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Projekcije rashoda za subvencije projicirane su u iznosima od  </w:t>
      </w:r>
      <w:r w:rsidR="004B77CA">
        <w:rPr>
          <w:rFonts w:asciiTheme="minorHAnsi" w:hAnsiTheme="minorHAnsi" w:cstheme="minorHAnsi"/>
          <w:sz w:val="22"/>
          <w:szCs w:val="22"/>
        </w:rPr>
        <w:t>1.8</w:t>
      </w:r>
      <w:r>
        <w:rPr>
          <w:rFonts w:asciiTheme="minorHAnsi" w:hAnsiTheme="minorHAnsi" w:cstheme="minorHAnsi"/>
          <w:sz w:val="22"/>
          <w:szCs w:val="22"/>
        </w:rPr>
        <w:t>20.330,00 eura za 2027. i  2028. godinu.</w:t>
      </w:r>
    </w:p>
    <w:p w14:paraId="72DC6EE9" w14:textId="77777777" w:rsidR="00975A86" w:rsidRDefault="00975A86">
      <w:pPr>
        <w:pStyle w:val="Odlomakpopisa"/>
        <w:spacing w:line="276" w:lineRule="auto"/>
        <w:ind w:left="0"/>
        <w:jc w:val="both"/>
        <w:rPr>
          <w:rFonts w:asciiTheme="minorHAnsi" w:hAnsiTheme="minorHAnsi" w:cstheme="minorHAnsi"/>
          <w:b/>
          <w:color w:val="FF0000"/>
          <w:sz w:val="22"/>
          <w:szCs w:val="22"/>
          <w:highlight w:val="yellow"/>
        </w:rPr>
      </w:pPr>
    </w:p>
    <w:p w14:paraId="0D97DFBA" w14:textId="77777777" w:rsidR="00975A86" w:rsidRDefault="00790931">
      <w:pPr>
        <w:pStyle w:val="Odlomakpopisa"/>
        <w:spacing w:line="276" w:lineRule="auto"/>
        <w:ind w:left="0" w:firstLine="709"/>
        <w:jc w:val="both"/>
        <w:rPr>
          <w:rFonts w:asciiTheme="minorHAnsi" w:hAnsiTheme="minorHAnsi" w:cstheme="minorHAnsi"/>
          <w:b/>
          <w:i/>
          <w:iCs/>
          <w:sz w:val="22"/>
          <w:szCs w:val="22"/>
          <w:lang w:val="hr-HR"/>
        </w:rPr>
      </w:pPr>
      <w:r>
        <w:rPr>
          <w:rFonts w:asciiTheme="minorHAnsi" w:hAnsiTheme="minorHAnsi" w:cstheme="minorHAnsi"/>
          <w:b/>
          <w:i/>
          <w:iCs/>
          <w:sz w:val="22"/>
          <w:szCs w:val="22"/>
          <w:lang w:val="hr-HR"/>
        </w:rPr>
        <w:t xml:space="preserve">POMOĆI DANE U INOZEMSTVO I UNUTAR OPĆEG PRORAČUNA </w:t>
      </w:r>
    </w:p>
    <w:p w14:paraId="166E9872" w14:textId="77777777" w:rsidR="00975A86" w:rsidRDefault="00975A86">
      <w:pPr>
        <w:pStyle w:val="Odlomakpopisa"/>
        <w:spacing w:line="276" w:lineRule="auto"/>
        <w:ind w:left="0" w:firstLine="709"/>
        <w:jc w:val="both"/>
        <w:rPr>
          <w:rFonts w:asciiTheme="minorHAnsi" w:hAnsiTheme="minorHAnsi" w:cstheme="minorHAnsi"/>
          <w:b/>
          <w:sz w:val="22"/>
          <w:szCs w:val="22"/>
          <w:lang w:val="hr-HR"/>
        </w:rPr>
      </w:pPr>
    </w:p>
    <w:p w14:paraId="2BDB17E5" w14:textId="77777777" w:rsidR="00975A86" w:rsidRDefault="00790931">
      <w:pPr>
        <w:pStyle w:val="Odlomakpopisa"/>
        <w:spacing w:line="276" w:lineRule="auto"/>
        <w:ind w:left="0" w:firstLine="709"/>
        <w:jc w:val="both"/>
        <w:rPr>
          <w:rFonts w:asciiTheme="minorHAnsi" w:hAnsiTheme="minorHAnsi" w:cstheme="minorHAnsi"/>
          <w:sz w:val="22"/>
          <w:szCs w:val="22"/>
          <w:lang w:val="hr-HR"/>
        </w:rPr>
      </w:pPr>
      <w:r>
        <w:rPr>
          <w:rFonts w:asciiTheme="minorHAnsi" w:hAnsiTheme="minorHAnsi" w:cstheme="minorHAnsi"/>
          <w:sz w:val="22"/>
          <w:szCs w:val="22"/>
          <w:lang w:val="hr-HR"/>
        </w:rPr>
        <w:t>Pomoći  dane  u  inozemstvo  i  unutar  proračuna  odnose  se  na  pomoći unutar općeg proračuna i pomoći proračunskim korisnicima drugih proračuna. Za 2026. godinu iste pomoći su planirane iznosom od 1.167.000,00 eura i za 12,1% su veće u odnosu na planirane 1. Rebalansom proračuna za 2025. godinu. Na tako planirane pomoći otpada i udio od 2,6% u ukupnim rashodima poslovanja.</w:t>
      </w:r>
    </w:p>
    <w:p w14:paraId="0F3074CD" w14:textId="77777777" w:rsidR="00975A86" w:rsidRDefault="00790931">
      <w:pPr>
        <w:pStyle w:val="Odlomakpopisa"/>
        <w:spacing w:line="276" w:lineRule="auto"/>
        <w:ind w:left="0" w:firstLine="709"/>
        <w:jc w:val="both"/>
        <w:rPr>
          <w:rFonts w:asciiTheme="minorHAnsi" w:hAnsiTheme="minorHAnsi" w:cstheme="minorHAnsi"/>
          <w:sz w:val="22"/>
          <w:szCs w:val="22"/>
          <w:lang w:val="hr-HR"/>
        </w:rPr>
      </w:pPr>
      <w:r>
        <w:rPr>
          <w:rFonts w:asciiTheme="minorHAnsi" w:hAnsiTheme="minorHAnsi" w:cstheme="minorHAnsi"/>
          <w:sz w:val="22"/>
          <w:szCs w:val="22"/>
          <w:lang w:val="hr-HR"/>
        </w:rPr>
        <w:t>Pomoći unutar općeg proračuna u 2026. godini  planiraju se u iznosu 309.000,00 eura od čega se sredstva u iznosu od 39.000,00 eura tekućih pomoći planiraju utrošiti za ostale štete od potresa u sklopu programa Ublažavanje i djelomično uklanjanje posljedica potresa, za kapitalne pomoći općinskim proračunima  70.000,00 eura, odnosno 50.000,00 eura za kapitalnu donaciju općini Bistra i 20.000,00 eura općini Luka za uređenje groblja, temeljem međusobno potpisanih Sporazuma te 200.000,00 eura za sufinanciranje ugradnje dizala u zgradama.</w:t>
      </w:r>
    </w:p>
    <w:p w14:paraId="50FD9053" w14:textId="77777777" w:rsidR="00975A86" w:rsidRDefault="00790931">
      <w:pPr>
        <w:pStyle w:val="Odlomakpopisa"/>
        <w:spacing w:line="276" w:lineRule="auto"/>
        <w:ind w:left="0" w:firstLine="709"/>
        <w:jc w:val="both"/>
        <w:rPr>
          <w:rFonts w:asciiTheme="minorHAnsi" w:hAnsiTheme="minorHAnsi" w:cstheme="minorHAnsi"/>
          <w:sz w:val="22"/>
          <w:szCs w:val="22"/>
        </w:rPr>
      </w:pPr>
      <w:r>
        <w:rPr>
          <w:rFonts w:asciiTheme="minorHAnsi" w:hAnsiTheme="minorHAnsi" w:cstheme="minorHAnsi"/>
          <w:sz w:val="22"/>
          <w:szCs w:val="22"/>
          <w:lang w:val="hr-HR"/>
        </w:rPr>
        <w:t xml:space="preserve">Pomoći proračunskim korisnicima drugih proračuna planirane su u iznosu od 858.000,00 eura i za 7,4% su manje u odnosu na planirane 1. Rebalansom za 2025. godinu. Od navedenog iznosa najveći dio otpada na pomoć za organizaciju poslovanja Knjižnice Ante Kovačića u Zaprešiću u iznosu od 675.300,00 eura. </w:t>
      </w:r>
      <w:r>
        <w:rPr>
          <w:rFonts w:asciiTheme="minorHAnsi" w:hAnsiTheme="minorHAnsi" w:cstheme="minorHAnsi"/>
          <w:sz w:val="22"/>
          <w:szCs w:val="22"/>
        </w:rPr>
        <w:t>Kapitalne pomoći planirane su u iznosu od 30.000,00 eura i odnose se na planirana ulaganja u prostor i opremu Srednje škole Ban Josip Jelačić u Zaprešiću.</w:t>
      </w:r>
    </w:p>
    <w:p w14:paraId="2A968E4E" w14:textId="77777777" w:rsidR="00975A86" w:rsidRDefault="00975A86">
      <w:pPr>
        <w:pStyle w:val="Odlomakpopisa"/>
        <w:spacing w:line="276" w:lineRule="auto"/>
        <w:ind w:left="0" w:firstLine="709"/>
        <w:jc w:val="both"/>
        <w:rPr>
          <w:rFonts w:asciiTheme="minorHAnsi" w:hAnsiTheme="minorHAnsi" w:cstheme="minorHAnsi"/>
          <w:sz w:val="22"/>
          <w:szCs w:val="22"/>
          <w:lang w:val="hr-HR"/>
        </w:rPr>
      </w:pPr>
    </w:p>
    <w:p w14:paraId="6CDE0B1E" w14:textId="77777777" w:rsidR="00975A86" w:rsidRDefault="00790931">
      <w:pPr>
        <w:pStyle w:val="Odlomakpopisa"/>
        <w:spacing w:line="276" w:lineRule="auto"/>
        <w:ind w:left="0" w:firstLine="709"/>
        <w:jc w:val="both"/>
        <w:rPr>
          <w:rFonts w:asciiTheme="minorHAnsi" w:hAnsiTheme="minorHAnsi" w:cstheme="minorHAnsi"/>
          <w:sz w:val="22"/>
          <w:szCs w:val="22"/>
          <w:lang w:val="hr-HR"/>
        </w:rPr>
      </w:pPr>
      <w:r>
        <w:rPr>
          <w:rFonts w:asciiTheme="minorHAnsi" w:hAnsiTheme="minorHAnsi" w:cstheme="minorHAnsi"/>
          <w:sz w:val="22"/>
          <w:szCs w:val="22"/>
          <w:lang w:val="hr-HR"/>
        </w:rPr>
        <w:t>Projekcije pomoći danih u inozemstvo i unutar opće države projicirane su za 2027. u iznosu od 1.218.000,00 eura i 2028. godinu u iznosu od 1.126.000,00 eura.</w:t>
      </w:r>
    </w:p>
    <w:p w14:paraId="1D5D745D" w14:textId="77777777" w:rsidR="00975A86" w:rsidRDefault="00975A86">
      <w:pPr>
        <w:spacing w:line="276" w:lineRule="auto"/>
        <w:jc w:val="both"/>
        <w:rPr>
          <w:rFonts w:asciiTheme="minorHAnsi" w:hAnsiTheme="minorHAnsi" w:cstheme="minorHAnsi"/>
          <w:sz w:val="22"/>
          <w:szCs w:val="22"/>
        </w:rPr>
      </w:pPr>
    </w:p>
    <w:p w14:paraId="2545CE02" w14:textId="77777777" w:rsidR="00975A86" w:rsidRDefault="00790931">
      <w:pPr>
        <w:pStyle w:val="Odlomakpopisa"/>
        <w:spacing w:line="276" w:lineRule="auto"/>
        <w:ind w:left="0" w:firstLine="709"/>
        <w:jc w:val="both"/>
        <w:rPr>
          <w:rFonts w:asciiTheme="minorHAnsi" w:hAnsiTheme="minorHAnsi" w:cstheme="minorHAnsi"/>
          <w:b/>
          <w:i/>
          <w:iCs/>
          <w:sz w:val="22"/>
          <w:szCs w:val="22"/>
          <w:lang w:val="hr-HR"/>
        </w:rPr>
      </w:pPr>
      <w:r>
        <w:rPr>
          <w:rFonts w:asciiTheme="minorHAnsi" w:hAnsiTheme="minorHAnsi" w:cstheme="minorHAnsi"/>
          <w:b/>
          <w:i/>
          <w:iCs/>
          <w:sz w:val="22"/>
          <w:szCs w:val="22"/>
          <w:lang w:val="hr-HR"/>
        </w:rPr>
        <w:t>NAKNADE GRAĐANIMA I KUĆANSTVIMA NA TEMELJU OSIGURANJA I DRUGE NAKNADE</w:t>
      </w:r>
    </w:p>
    <w:p w14:paraId="01FCDB60" w14:textId="77777777" w:rsidR="00975A86" w:rsidRDefault="00975A86">
      <w:pPr>
        <w:pStyle w:val="Odlomakpopisa"/>
        <w:spacing w:line="276" w:lineRule="auto"/>
        <w:ind w:left="0" w:firstLine="709"/>
        <w:jc w:val="both"/>
        <w:rPr>
          <w:rFonts w:asciiTheme="minorHAnsi" w:hAnsiTheme="minorHAnsi" w:cstheme="minorHAnsi"/>
          <w:color w:val="FF0000"/>
          <w:sz w:val="22"/>
          <w:szCs w:val="22"/>
          <w:highlight w:val="yellow"/>
          <w:lang w:val="hr-HR"/>
        </w:rPr>
      </w:pPr>
    </w:p>
    <w:p w14:paraId="5C78B1A3" w14:textId="77777777" w:rsidR="00975A86" w:rsidRDefault="00790931">
      <w:pPr>
        <w:pStyle w:val="Uvuenotijeloteksta"/>
        <w:spacing w:line="276" w:lineRule="auto"/>
        <w:rPr>
          <w:rFonts w:asciiTheme="minorHAnsi" w:hAnsiTheme="minorHAnsi" w:cstheme="minorHAnsi"/>
          <w:sz w:val="22"/>
          <w:szCs w:val="22"/>
        </w:rPr>
      </w:pPr>
      <w:r>
        <w:rPr>
          <w:rFonts w:asciiTheme="minorHAnsi" w:hAnsiTheme="minorHAnsi" w:cstheme="minorHAnsi"/>
          <w:sz w:val="22"/>
          <w:szCs w:val="22"/>
        </w:rPr>
        <w:t>Naknade građanima i kućanstvima na temelju osiguranja i druge naknade iz proračuna planiraju se za 2026. godinu u iznosu 4.726.840,00 eura i na njih otpada udio od 10,5% u ukupnim rashodima poslovanja,  a  odnose se na naknade građanima i kućanstvima u novcu za što je planirano 1.095.040,00 eura i naknade građanima i kućanstvima u naravi za što je planirano 3.631.800,00 eura.</w:t>
      </w:r>
    </w:p>
    <w:p w14:paraId="1D43AA2A" w14:textId="77777777" w:rsidR="00975A86" w:rsidRDefault="00790931">
      <w:pPr>
        <w:pStyle w:val="Uvuenotijeloteksta"/>
        <w:spacing w:line="276" w:lineRule="auto"/>
        <w:rPr>
          <w:rFonts w:asciiTheme="minorHAnsi" w:hAnsiTheme="minorHAnsi" w:cstheme="minorHAnsi"/>
          <w:sz w:val="22"/>
          <w:szCs w:val="22"/>
        </w:rPr>
      </w:pPr>
      <w:r>
        <w:rPr>
          <w:rFonts w:asciiTheme="minorHAnsi" w:hAnsiTheme="minorHAnsi" w:cstheme="minorHAnsi"/>
          <w:sz w:val="22"/>
          <w:szCs w:val="22"/>
        </w:rPr>
        <w:t>Naknade građanima i kućanstvima u novcu u iznosu od 1.095.040,00 eura odnose se najvećim dijelom na opće programe socijalne skrbi u iznosu 267.060,00 eura, za stipendije i školarine osigurano je 99.450,00 eura za isplatu subvencija za novorođenu i posvojenu djecu osigurano je 170.000,00 eura i za jednokratne potpore umirovljenicima 500.000,00 eura.</w:t>
      </w:r>
    </w:p>
    <w:p w14:paraId="47E3BF9C" w14:textId="77777777" w:rsidR="00975A86" w:rsidRDefault="00790931">
      <w:pPr>
        <w:pStyle w:val="Uvuenotijeloteksta"/>
        <w:spacing w:line="276" w:lineRule="auto"/>
        <w:ind w:firstLine="0"/>
        <w:rPr>
          <w:rFonts w:asciiTheme="minorHAnsi" w:hAnsiTheme="minorHAnsi" w:cstheme="minorHAnsi"/>
          <w:sz w:val="22"/>
          <w:szCs w:val="22"/>
        </w:rPr>
      </w:pPr>
      <w:r>
        <w:rPr>
          <w:rFonts w:asciiTheme="minorHAnsi" w:hAnsiTheme="minorHAnsi" w:cstheme="minorHAnsi"/>
          <w:sz w:val="22"/>
          <w:szCs w:val="22"/>
        </w:rPr>
        <w:lastRenderedPageBreak/>
        <w:t xml:space="preserve">          Naknade građanima i kućanstvima u naravi u iznosu od 3.631.800,00 eura odnose se na sufinanciranje cijene prijevoza za što je Zagrebačkom holdingu ZET-u osigurano 2.693.000,00 eura, na ime besplatnog parkiranja dobrovoljnim davateljima krvi Zaprešić d.o.o za istu uslugu osigurano je 7.000,00 eura, 1.700,00 eura predviđeno je za pokriće NUV-a obveznicima čiji je prostor oštećen u potresu, na ime sufinanciranja smještaja gradske djecu u predškolskim ustanovama drugih osnivača 800.100,00 eura, a iznos od 130.000,00 eura osiguran je za nabavku školskih udžbenika i drugog obrazovnog materijala.</w:t>
      </w:r>
    </w:p>
    <w:p w14:paraId="073A9FEA" w14:textId="77777777" w:rsidR="00975A86" w:rsidRDefault="00975A86">
      <w:pPr>
        <w:pStyle w:val="Uvuenotijeloteksta"/>
        <w:spacing w:line="276" w:lineRule="auto"/>
        <w:ind w:firstLine="0"/>
        <w:rPr>
          <w:rFonts w:asciiTheme="minorHAnsi" w:hAnsiTheme="minorHAnsi" w:cstheme="minorHAnsi"/>
          <w:sz w:val="22"/>
          <w:szCs w:val="22"/>
        </w:rPr>
      </w:pPr>
    </w:p>
    <w:p w14:paraId="6F15781F" w14:textId="77777777" w:rsidR="00975A86" w:rsidRDefault="00790931">
      <w:pPr>
        <w:pStyle w:val="Odlomakpopisa"/>
        <w:spacing w:line="276" w:lineRule="auto"/>
        <w:ind w:left="0" w:firstLine="851"/>
        <w:jc w:val="both"/>
        <w:rPr>
          <w:rFonts w:asciiTheme="minorHAnsi" w:hAnsiTheme="minorHAnsi" w:cstheme="minorHAnsi"/>
          <w:sz w:val="22"/>
          <w:szCs w:val="22"/>
          <w:highlight w:val="yellow"/>
          <w:lang w:val="hr-HR"/>
        </w:rPr>
      </w:pPr>
      <w:r>
        <w:rPr>
          <w:rFonts w:asciiTheme="minorHAnsi" w:hAnsiTheme="minorHAnsi" w:cstheme="minorHAnsi"/>
          <w:sz w:val="22"/>
          <w:szCs w:val="22"/>
          <w:lang w:val="hr-HR"/>
        </w:rPr>
        <w:t>Projekcija rashoda za naknade građanima i kućanstvima na temelju osiguranja i druge naknade  za  2027. godinu i 2028. godinu  iznose 3.426.080,00 eura, čime će se osigurati  zadržavanje stečenih prava na istom nivou, a sukladno Odluci o socijalnoj skrbi Grada Zaprešića i Programu javnih potreba u društvenim djelatnostima Grada Zaprešića za razdoblje 2026.-2028. godine.</w:t>
      </w:r>
    </w:p>
    <w:p w14:paraId="25AE2C3C" w14:textId="77777777" w:rsidR="00975A86" w:rsidRDefault="00975A86">
      <w:pPr>
        <w:spacing w:line="276" w:lineRule="auto"/>
        <w:jc w:val="both"/>
        <w:rPr>
          <w:rFonts w:asciiTheme="minorHAnsi" w:hAnsiTheme="minorHAnsi" w:cstheme="minorHAnsi"/>
          <w:color w:val="FF0000"/>
          <w:sz w:val="22"/>
          <w:szCs w:val="22"/>
          <w:highlight w:val="yellow"/>
        </w:rPr>
      </w:pPr>
    </w:p>
    <w:p w14:paraId="25E3ADB9" w14:textId="77777777" w:rsidR="00975A86" w:rsidRDefault="00790931">
      <w:pPr>
        <w:pStyle w:val="Odlomakpopisa"/>
        <w:spacing w:line="276" w:lineRule="auto"/>
        <w:ind w:left="0" w:firstLine="709"/>
        <w:jc w:val="both"/>
        <w:rPr>
          <w:rFonts w:asciiTheme="minorHAnsi" w:hAnsiTheme="minorHAnsi" w:cstheme="minorHAnsi"/>
          <w:b/>
          <w:i/>
          <w:iCs/>
          <w:sz w:val="22"/>
          <w:szCs w:val="22"/>
          <w:lang w:val="hr-HR"/>
        </w:rPr>
      </w:pPr>
      <w:r>
        <w:rPr>
          <w:rFonts w:asciiTheme="minorHAnsi" w:hAnsiTheme="minorHAnsi" w:cstheme="minorHAnsi"/>
          <w:b/>
          <w:i/>
          <w:iCs/>
          <w:sz w:val="22"/>
          <w:szCs w:val="22"/>
          <w:lang w:val="hr-HR"/>
        </w:rPr>
        <w:t>OSTALI RASHODI</w:t>
      </w:r>
    </w:p>
    <w:p w14:paraId="2A8C6754" w14:textId="77777777" w:rsidR="00975A86" w:rsidRDefault="00975A86">
      <w:pPr>
        <w:pStyle w:val="Odlomakpopisa"/>
        <w:spacing w:line="276" w:lineRule="auto"/>
        <w:ind w:left="0" w:firstLine="709"/>
        <w:jc w:val="both"/>
        <w:rPr>
          <w:rFonts w:asciiTheme="minorHAnsi" w:hAnsiTheme="minorHAnsi" w:cstheme="minorHAnsi"/>
          <w:b/>
          <w:sz w:val="22"/>
          <w:szCs w:val="22"/>
          <w:lang w:val="hr-HR"/>
        </w:rPr>
      </w:pPr>
    </w:p>
    <w:p w14:paraId="6764C22D" w14:textId="024F6F1B"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Ostali rashodi se planiraju u iznosu 5.</w:t>
      </w:r>
      <w:r w:rsidR="004B77CA">
        <w:rPr>
          <w:rFonts w:asciiTheme="minorHAnsi" w:hAnsiTheme="minorHAnsi" w:cstheme="minorHAnsi"/>
          <w:sz w:val="22"/>
          <w:szCs w:val="22"/>
        </w:rPr>
        <w:t>8</w:t>
      </w:r>
      <w:r>
        <w:rPr>
          <w:rFonts w:asciiTheme="minorHAnsi" w:hAnsiTheme="minorHAnsi" w:cstheme="minorHAnsi"/>
          <w:sz w:val="22"/>
          <w:szCs w:val="22"/>
        </w:rPr>
        <w:t>70.500,00 eura i za 1</w:t>
      </w:r>
      <w:r w:rsidR="004B77CA">
        <w:rPr>
          <w:rFonts w:asciiTheme="minorHAnsi" w:hAnsiTheme="minorHAnsi" w:cstheme="minorHAnsi"/>
          <w:sz w:val="22"/>
          <w:szCs w:val="22"/>
        </w:rPr>
        <w:t>2</w:t>
      </w:r>
      <w:r>
        <w:rPr>
          <w:rFonts w:asciiTheme="minorHAnsi" w:hAnsiTheme="minorHAnsi" w:cstheme="minorHAnsi"/>
          <w:sz w:val="22"/>
          <w:szCs w:val="22"/>
        </w:rPr>
        <w:t>,</w:t>
      </w:r>
      <w:r w:rsidR="004B77CA">
        <w:rPr>
          <w:rFonts w:asciiTheme="minorHAnsi" w:hAnsiTheme="minorHAnsi" w:cstheme="minorHAnsi"/>
          <w:sz w:val="22"/>
          <w:szCs w:val="22"/>
        </w:rPr>
        <w:t>5</w:t>
      </w:r>
      <w:r>
        <w:rPr>
          <w:rFonts w:asciiTheme="minorHAnsi" w:hAnsiTheme="minorHAnsi" w:cstheme="minorHAnsi"/>
          <w:sz w:val="22"/>
          <w:szCs w:val="22"/>
        </w:rPr>
        <w:t>% su veći u odnosu na 1. Rebalans za 2025. godinu. Na ostale rashode otpada udio od 1</w:t>
      </w:r>
      <w:r w:rsidR="004B77CA">
        <w:rPr>
          <w:rFonts w:asciiTheme="minorHAnsi" w:hAnsiTheme="minorHAnsi" w:cstheme="minorHAnsi"/>
          <w:sz w:val="22"/>
          <w:szCs w:val="22"/>
        </w:rPr>
        <w:t>3</w:t>
      </w:r>
      <w:r>
        <w:rPr>
          <w:rFonts w:asciiTheme="minorHAnsi" w:hAnsiTheme="minorHAnsi" w:cstheme="minorHAnsi"/>
          <w:sz w:val="22"/>
          <w:szCs w:val="22"/>
        </w:rPr>
        <w:t>,</w:t>
      </w:r>
      <w:r w:rsidR="004B77CA">
        <w:rPr>
          <w:rFonts w:asciiTheme="minorHAnsi" w:hAnsiTheme="minorHAnsi" w:cstheme="minorHAnsi"/>
          <w:sz w:val="22"/>
          <w:szCs w:val="22"/>
        </w:rPr>
        <w:t>0</w:t>
      </w:r>
      <w:r>
        <w:rPr>
          <w:rFonts w:asciiTheme="minorHAnsi" w:hAnsiTheme="minorHAnsi" w:cstheme="minorHAnsi"/>
          <w:sz w:val="22"/>
          <w:szCs w:val="22"/>
        </w:rPr>
        <w:t>% u ukupnim rashodima poslovanja proračuna za 2026. godinu.</w:t>
      </w:r>
    </w:p>
    <w:p w14:paraId="1F7A2F30"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Navedeni rashodi obuhvaćaju tekuće donacije, kapitalne donacije, kazne, penale i naknade šteta, izvanredne rashode i kapitalne pomoći.</w:t>
      </w:r>
    </w:p>
    <w:p w14:paraId="2D70FB10" w14:textId="77777777" w:rsidR="00975A86" w:rsidRDefault="00975A86">
      <w:pPr>
        <w:spacing w:line="276" w:lineRule="auto"/>
        <w:ind w:firstLine="851"/>
        <w:jc w:val="both"/>
        <w:rPr>
          <w:rFonts w:asciiTheme="minorHAnsi" w:hAnsiTheme="minorHAnsi" w:cstheme="minorHAnsi"/>
          <w:sz w:val="22"/>
          <w:szCs w:val="22"/>
        </w:rPr>
      </w:pPr>
    </w:p>
    <w:p w14:paraId="625C583F" w14:textId="0C31596C" w:rsidR="00975A86" w:rsidRDefault="00790931">
      <w:pPr>
        <w:pStyle w:val="Odlomakpopisa"/>
        <w:spacing w:line="276" w:lineRule="auto"/>
        <w:ind w:left="0" w:firstLine="851"/>
        <w:jc w:val="both"/>
        <w:rPr>
          <w:rFonts w:asciiTheme="minorHAnsi" w:hAnsiTheme="minorHAnsi" w:cstheme="minorHAnsi"/>
          <w:sz w:val="22"/>
          <w:szCs w:val="22"/>
          <w:lang w:val="hr-HR"/>
        </w:rPr>
      </w:pPr>
      <w:r>
        <w:rPr>
          <w:rFonts w:asciiTheme="minorHAnsi" w:hAnsiTheme="minorHAnsi" w:cstheme="minorHAnsi"/>
          <w:sz w:val="22"/>
          <w:szCs w:val="22"/>
          <w:lang w:val="hr-HR"/>
        </w:rPr>
        <w:t>Projekcija  ostalih rashoda  za 2027. godinu iznosi 5.9</w:t>
      </w:r>
      <w:r w:rsidR="00D44BE6">
        <w:rPr>
          <w:rFonts w:asciiTheme="minorHAnsi" w:hAnsiTheme="minorHAnsi" w:cstheme="minorHAnsi"/>
          <w:sz w:val="22"/>
          <w:szCs w:val="22"/>
          <w:lang w:val="hr-HR"/>
        </w:rPr>
        <w:t>3</w:t>
      </w:r>
      <w:r>
        <w:rPr>
          <w:rFonts w:asciiTheme="minorHAnsi" w:hAnsiTheme="minorHAnsi" w:cstheme="minorHAnsi"/>
          <w:sz w:val="22"/>
          <w:szCs w:val="22"/>
          <w:lang w:val="hr-HR"/>
        </w:rPr>
        <w:t>2.800,00 eura i za 2028.  godinu  iznosi 5.4</w:t>
      </w:r>
      <w:r w:rsidR="00D44BE6">
        <w:rPr>
          <w:rFonts w:asciiTheme="minorHAnsi" w:hAnsiTheme="minorHAnsi" w:cstheme="minorHAnsi"/>
          <w:sz w:val="22"/>
          <w:szCs w:val="22"/>
          <w:lang w:val="hr-HR"/>
        </w:rPr>
        <w:t>2</w:t>
      </w:r>
      <w:r>
        <w:rPr>
          <w:rFonts w:asciiTheme="minorHAnsi" w:hAnsiTheme="minorHAnsi" w:cstheme="minorHAnsi"/>
          <w:sz w:val="22"/>
          <w:szCs w:val="22"/>
          <w:lang w:val="hr-HR"/>
        </w:rPr>
        <w:t>7.800,00 eura.</w:t>
      </w:r>
    </w:p>
    <w:p w14:paraId="0BB25503" w14:textId="77777777" w:rsidR="00975A86" w:rsidRDefault="00975A86">
      <w:pPr>
        <w:pStyle w:val="Odlomakpopisa"/>
        <w:spacing w:line="276" w:lineRule="auto"/>
        <w:ind w:left="0" w:firstLine="851"/>
        <w:jc w:val="both"/>
        <w:rPr>
          <w:rFonts w:asciiTheme="minorHAnsi" w:hAnsiTheme="minorHAnsi" w:cstheme="minorHAnsi"/>
          <w:sz w:val="22"/>
          <w:szCs w:val="22"/>
          <w:highlight w:val="yellow"/>
          <w:lang w:val="hr-HR"/>
        </w:rPr>
      </w:pPr>
    </w:p>
    <w:p w14:paraId="53740BB0" w14:textId="77777777" w:rsidR="00975A86" w:rsidRDefault="00790931">
      <w:pPr>
        <w:numPr>
          <w:ilvl w:val="0"/>
          <w:numId w:val="3"/>
        </w:numPr>
        <w:spacing w:line="276" w:lineRule="auto"/>
        <w:ind w:left="0" w:firstLine="851"/>
        <w:jc w:val="both"/>
        <w:rPr>
          <w:rFonts w:asciiTheme="minorHAnsi" w:hAnsiTheme="minorHAnsi" w:cstheme="minorHAnsi"/>
          <w:sz w:val="22"/>
          <w:szCs w:val="22"/>
        </w:rPr>
      </w:pPr>
      <w:r>
        <w:rPr>
          <w:rFonts w:asciiTheme="minorHAnsi" w:hAnsiTheme="minorHAnsi" w:cstheme="minorHAnsi"/>
          <w:b/>
          <w:sz w:val="22"/>
          <w:szCs w:val="22"/>
        </w:rPr>
        <w:t>Tekuće donacije</w:t>
      </w:r>
      <w:r>
        <w:rPr>
          <w:rFonts w:asciiTheme="minorHAnsi" w:hAnsiTheme="minorHAnsi" w:cstheme="minorHAnsi"/>
          <w:sz w:val="22"/>
          <w:szCs w:val="22"/>
        </w:rPr>
        <w:t xml:space="preserve"> planiraju se za 2026. godinu u iznosu 3.771.800,00 eura i za 1,3% su veće nego planirane 1. Rebalansom proračuna za 2025. godinu. </w:t>
      </w:r>
    </w:p>
    <w:p w14:paraId="25F1303D" w14:textId="77777777" w:rsidR="00975A86" w:rsidRDefault="00975A86">
      <w:pPr>
        <w:spacing w:line="276" w:lineRule="auto"/>
        <w:ind w:left="851"/>
        <w:jc w:val="both"/>
        <w:rPr>
          <w:rFonts w:asciiTheme="minorHAnsi" w:hAnsiTheme="minorHAnsi" w:cstheme="minorHAnsi"/>
          <w:sz w:val="22"/>
          <w:szCs w:val="22"/>
          <w:highlight w:val="yellow"/>
        </w:rPr>
      </w:pPr>
    </w:p>
    <w:p w14:paraId="30D44AB6" w14:textId="77777777" w:rsidR="00975A86" w:rsidRDefault="00790931">
      <w:pPr>
        <w:spacing w:line="276" w:lineRule="auto"/>
        <w:jc w:val="both"/>
        <w:rPr>
          <w:rFonts w:asciiTheme="minorHAnsi" w:hAnsiTheme="minorHAnsi" w:cstheme="minorHAnsi"/>
          <w:sz w:val="22"/>
          <w:szCs w:val="22"/>
          <w:highlight w:val="yellow"/>
        </w:rPr>
      </w:pPr>
      <w:r>
        <w:rPr>
          <w:rFonts w:asciiTheme="minorHAnsi" w:hAnsiTheme="minorHAnsi" w:cstheme="minorHAnsi"/>
          <w:sz w:val="22"/>
          <w:szCs w:val="22"/>
        </w:rPr>
        <w:t>Rashodi za tekuće donacije  odnose se najvećim dijelom na planirana sredstva za financiranje programa javnih potreba  u  kulturi 219.000,00 eura,  javnih  potreba  u  sportu  1.699.500,00 eura,  tehničkoj  kulturi 79.500,00 eura, Udrugama za osnaživanje djece i mladih 102.000,00 eura, Udrugama u promicanju zdravlja 67.500,00 eura, Udrugama umirovljenika i osobama treće životne dobi 36.000,00 eura, Udrugama branitelja 43.000,00 eura, za programe zaštite i očuvanje prirode i okoliša 51.700,00 eura, vjerskim zajednicama 2.000,00 eura, Turističkoj zajednici 674.000,00 eura, Zajednici DVD Zaprešić 253.000,00 eura, Crvenom križu Zaprešić 136.100,00 eura, ŠRC-u Zaprešić 215.000,00 eura, na ime najamnina za stradale u potresu 39.000,00 eura, za potpore u radu političkih stranaka 65.000,00 eura i ostale potpore u iznosu od 89.500,00 eura.</w:t>
      </w:r>
    </w:p>
    <w:p w14:paraId="5B42E495" w14:textId="77777777" w:rsidR="00975A86" w:rsidRDefault="00790931">
      <w:pPr>
        <w:spacing w:line="276"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 </w:t>
      </w:r>
    </w:p>
    <w:p w14:paraId="3048185F"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Za 2027. godinu planiraju se tekuće donacije iznosom od 3.767.800,00 eura te za 2028. godinu u iznosu od 3.807.800,00 eura.</w:t>
      </w:r>
    </w:p>
    <w:p w14:paraId="58DBD219" w14:textId="77777777" w:rsidR="00975A86" w:rsidRDefault="00975A86">
      <w:pPr>
        <w:spacing w:line="276" w:lineRule="auto"/>
        <w:jc w:val="both"/>
        <w:rPr>
          <w:rFonts w:asciiTheme="minorHAnsi" w:hAnsiTheme="minorHAnsi" w:cstheme="minorHAnsi"/>
          <w:sz w:val="22"/>
          <w:szCs w:val="22"/>
          <w:highlight w:val="yellow"/>
        </w:rPr>
      </w:pPr>
    </w:p>
    <w:p w14:paraId="0417DDE8" w14:textId="77777777" w:rsidR="00975A86" w:rsidRDefault="00790931">
      <w:pPr>
        <w:pStyle w:val="Odlomakpopisa"/>
        <w:numPr>
          <w:ilvl w:val="0"/>
          <w:numId w:val="3"/>
        </w:numPr>
        <w:spacing w:line="276" w:lineRule="auto"/>
        <w:ind w:left="0" w:firstLine="709"/>
        <w:jc w:val="both"/>
        <w:rPr>
          <w:rFonts w:asciiTheme="minorHAnsi" w:hAnsiTheme="minorHAnsi" w:cstheme="minorHAnsi"/>
          <w:sz w:val="22"/>
          <w:szCs w:val="22"/>
          <w:lang w:val="hr-HR"/>
        </w:rPr>
      </w:pPr>
      <w:r>
        <w:rPr>
          <w:rFonts w:asciiTheme="minorHAnsi" w:hAnsiTheme="minorHAnsi" w:cstheme="minorHAnsi"/>
          <w:b/>
          <w:sz w:val="22"/>
          <w:szCs w:val="22"/>
          <w:lang w:val="hr-HR"/>
        </w:rPr>
        <w:t>Kapitalne  donacije</w:t>
      </w:r>
      <w:r>
        <w:rPr>
          <w:rFonts w:asciiTheme="minorHAnsi" w:hAnsiTheme="minorHAnsi" w:cstheme="minorHAnsi"/>
          <w:sz w:val="22"/>
          <w:szCs w:val="22"/>
          <w:lang w:val="hr-HR"/>
        </w:rPr>
        <w:t xml:space="preserve">  planiraju se u iznosu  263.700,00 eura i 9,9% su manje u odnosu na planirane 1. Rebalansom za 2025. godinu. Od navedenih donacija iznos od 201.500,00 eura se odnosi na donacije vjerskim zajednicama, od čega 150.00,00 eura župi sv. Petra, župi  Marije kraljice Apostola 6.500,00 eura, župi B. D. Marije Pomoćnice u Ivancu 25.000,00 eura, za uređenje dvorca Lužnica osigurano je 20.000,00 eura</w:t>
      </w:r>
      <w:r>
        <w:rPr>
          <w:rFonts w:asciiTheme="minorHAnsi" w:hAnsiTheme="minorHAnsi" w:cstheme="minorHAnsi"/>
          <w:sz w:val="22"/>
          <w:szCs w:val="22"/>
        </w:rPr>
        <w:t xml:space="preserve">. Iznos od 62.200,00 eura odnosi se na donaciju za nabavu medicinske opreme Domu zdravlja Zagrebačke županije. </w:t>
      </w:r>
    </w:p>
    <w:p w14:paraId="22A8B213" w14:textId="77777777" w:rsidR="00975A86" w:rsidRDefault="00975A86">
      <w:pPr>
        <w:pStyle w:val="Odlomakpopisa"/>
        <w:spacing w:line="276" w:lineRule="auto"/>
        <w:ind w:left="709"/>
        <w:jc w:val="both"/>
        <w:rPr>
          <w:rFonts w:asciiTheme="minorHAnsi" w:hAnsiTheme="minorHAnsi" w:cstheme="minorHAnsi"/>
          <w:sz w:val="22"/>
          <w:szCs w:val="22"/>
          <w:lang w:val="hr-HR"/>
        </w:rPr>
      </w:pPr>
    </w:p>
    <w:p w14:paraId="3CC43D7F" w14:textId="77777777" w:rsidR="00975A86" w:rsidRDefault="00790931">
      <w:pPr>
        <w:pStyle w:val="Odlomakpopisa"/>
        <w:spacing w:line="276" w:lineRule="auto"/>
        <w:ind w:left="851"/>
        <w:jc w:val="both"/>
        <w:rPr>
          <w:rFonts w:asciiTheme="minorHAnsi" w:hAnsiTheme="minorHAnsi" w:cstheme="minorHAnsi"/>
          <w:sz w:val="22"/>
          <w:szCs w:val="22"/>
        </w:rPr>
      </w:pPr>
      <w:r>
        <w:rPr>
          <w:rFonts w:asciiTheme="minorHAnsi" w:hAnsiTheme="minorHAnsi" w:cstheme="minorHAnsi"/>
          <w:sz w:val="22"/>
          <w:szCs w:val="22"/>
        </w:rPr>
        <w:t>Kapitalne donacije projicirane su za 2027. godinu i 2028. godinu u iznosu od 190.000,00 eura.</w:t>
      </w:r>
    </w:p>
    <w:p w14:paraId="4F780CA0" w14:textId="77777777" w:rsidR="00975A86" w:rsidRDefault="00975A86">
      <w:pPr>
        <w:spacing w:line="276" w:lineRule="auto"/>
        <w:ind w:firstLine="851"/>
        <w:jc w:val="both"/>
        <w:rPr>
          <w:rFonts w:asciiTheme="minorHAnsi" w:hAnsiTheme="minorHAnsi" w:cstheme="minorHAnsi"/>
          <w:sz w:val="22"/>
          <w:szCs w:val="22"/>
        </w:rPr>
      </w:pPr>
    </w:p>
    <w:p w14:paraId="4B8927A6" w14:textId="5D247459" w:rsidR="00975A86" w:rsidRDefault="00790931">
      <w:pPr>
        <w:numPr>
          <w:ilvl w:val="0"/>
          <w:numId w:val="3"/>
        </w:numPr>
        <w:spacing w:line="276" w:lineRule="auto"/>
        <w:ind w:left="0" w:firstLine="851"/>
        <w:jc w:val="both"/>
        <w:rPr>
          <w:rFonts w:asciiTheme="minorHAnsi" w:hAnsiTheme="minorHAnsi" w:cstheme="minorHAnsi"/>
          <w:sz w:val="22"/>
          <w:szCs w:val="22"/>
        </w:rPr>
      </w:pPr>
      <w:r>
        <w:rPr>
          <w:rFonts w:asciiTheme="minorHAnsi" w:hAnsiTheme="minorHAnsi" w:cstheme="minorHAnsi"/>
          <w:b/>
          <w:sz w:val="22"/>
          <w:szCs w:val="22"/>
        </w:rPr>
        <w:lastRenderedPageBreak/>
        <w:t>Kazne, penali i naknade štete</w:t>
      </w:r>
      <w:r>
        <w:rPr>
          <w:rFonts w:asciiTheme="minorHAnsi" w:hAnsiTheme="minorHAnsi" w:cstheme="minorHAnsi"/>
          <w:sz w:val="22"/>
          <w:szCs w:val="22"/>
        </w:rPr>
        <w:t xml:space="preserve">  planiraju se za proračunsko razdoblje 2026.-202</w:t>
      </w:r>
      <w:r w:rsidR="00D44BE6">
        <w:rPr>
          <w:rFonts w:asciiTheme="minorHAnsi" w:hAnsiTheme="minorHAnsi" w:cstheme="minorHAnsi"/>
          <w:sz w:val="22"/>
          <w:szCs w:val="22"/>
        </w:rPr>
        <w:t>8.</w:t>
      </w:r>
      <w:r>
        <w:rPr>
          <w:rFonts w:asciiTheme="minorHAnsi" w:hAnsiTheme="minorHAnsi" w:cstheme="minorHAnsi"/>
          <w:sz w:val="22"/>
          <w:szCs w:val="22"/>
        </w:rPr>
        <w:t xml:space="preserve"> u iznosima od po 5.000,00 eura.</w:t>
      </w:r>
    </w:p>
    <w:p w14:paraId="67C2D6C1" w14:textId="77777777" w:rsidR="00975A86" w:rsidRDefault="00975A86">
      <w:pPr>
        <w:spacing w:line="276" w:lineRule="auto"/>
        <w:jc w:val="both"/>
        <w:rPr>
          <w:rFonts w:asciiTheme="minorHAnsi" w:hAnsiTheme="minorHAnsi" w:cstheme="minorHAnsi"/>
          <w:sz w:val="22"/>
          <w:szCs w:val="22"/>
        </w:rPr>
      </w:pPr>
    </w:p>
    <w:p w14:paraId="38B5A6F2" w14:textId="77777777" w:rsidR="00975A86" w:rsidRDefault="00790931">
      <w:pPr>
        <w:numPr>
          <w:ilvl w:val="0"/>
          <w:numId w:val="3"/>
        </w:numPr>
        <w:spacing w:line="276" w:lineRule="auto"/>
        <w:ind w:left="0" w:firstLine="851"/>
        <w:jc w:val="both"/>
        <w:rPr>
          <w:rFonts w:asciiTheme="minorHAnsi" w:hAnsiTheme="minorHAnsi" w:cstheme="minorHAnsi"/>
          <w:sz w:val="22"/>
          <w:szCs w:val="22"/>
        </w:rPr>
      </w:pPr>
      <w:r>
        <w:rPr>
          <w:rFonts w:asciiTheme="minorHAnsi" w:hAnsiTheme="minorHAnsi" w:cstheme="minorHAnsi"/>
          <w:b/>
          <w:sz w:val="22"/>
          <w:szCs w:val="22"/>
        </w:rPr>
        <w:t>Izvanredni rashodi</w:t>
      </w:r>
      <w:r>
        <w:rPr>
          <w:rFonts w:asciiTheme="minorHAnsi" w:hAnsiTheme="minorHAnsi" w:cstheme="minorHAnsi"/>
          <w:sz w:val="22"/>
          <w:szCs w:val="22"/>
        </w:rPr>
        <w:t xml:space="preserve">  planiraju se za 2026. godinu u iznosu od 30.000,00 eura, a za nepredviđene rashode do visine proračunske pričuve.  </w:t>
      </w:r>
    </w:p>
    <w:p w14:paraId="2BD25CEB" w14:textId="77777777" w:rsidR="00975A86" w:rsidRDefault="00975A86">
      <w:pPr>
        <w:pStyle w:val="Odlomakpopisa"/>
        <w:rPr>
          <w:rFonts w:asciiTheme="minorHAnsi" w:hAnsiTheme="minorHAnsi" w:cstheme="minorHAnsi"/>
          <w:sz w:val="22"/>
          <w:szCs w:val="22"/>
        </w:rPr>
      </w:pPr>
    </w:p>
    <w:p w14:paraId="40437664" w14:textId="77777777" w:rsidR="00975A86" w:rsidRDefault="00975A86">
      <w:pPr>
        <w:spacing w:line="276" w:lineRule="auto"/>
        <w:ind w:left="851"/>
        <w:jc w:val="both"/>
        <w:rPr>
          <w:rFonts w:asciiTheme="minorHAnsi" w:hAnsiTheme="minorHAnsi" w:cstheme="minorHAnsi"/>
          <w:sz w:val="22"/>
          <w:szCs w:val="22"/>
        </w:rPr>
      </w:pPr>
    </w:p>
    <w:p w14:paraId="7721BE0E" w14:textId="77777777" w:rsidR="00975A86" w:rsidRDefault="00790931">
      <w:pPr>
        <w:spacing w:line="276" w:lineRule="auto"/>
        <w:ind w:left="851"/>
        <w:jc w:val="both"/>
        <w:rPr>
          <w:rFonts w:asciiTheme="minorHAnsi" w:hAnsiTheme="minorHAnsi" w:cstheme="minorHAnsi"/>
          <w:sz w:val="22"/>
          <w:szCs w:val="22"/>
        </w:rPr>
      </w:pPr>
      <w:r>
        <w:rPr>
          <w:rFonts w:asciiTheme="minorHAnsi" w:hAnsiTheme="minorHAnsi" w:cstheme="minorHAnsi"/>
          <w:bCs/>
          <w:sz w:val="22"/>
          <w:szCs w:val="22"/>
        </w:rPr>
        <w:t xml:space="preserve">         I za 20</w:t>
      </w:r>
      <w:r>
        <w:rPr>
          <w:rFonts w:asciiTheme="minorHAnsi" w:hAnsiTheme="minorHAnsi" w:cstheme="minorHAnsi"/>
          <w:sz w:val="22"/>
          <w:szCs w:val="22"/>
        </w:rPr>
        <w:t>27. i 2028. godinu navedeni se rashodi projiciraju u istim iznosima.</w:t>
      </w:r>
    </w:p>
    <w:p w14:paraId="64851638" w14:textId="77777777" w:rsidR="00975A86" w:rsidRDefault="00975A86">
      <w:pPr>
        <w:spacing w:line="276" w:lineRule="auto"/>
        <w:ind w:left="851"/>
        <w:jc w:val="both"/>
        <w:rPr>
          <w:rFonts w:asciiTheme="minorHAnsi" w:hAnsiTheme="minorHAnsi" w:cstheme="minorHAnsi"/>
          <w:sz w:val="22"/>
          <w:szCs w:val="22"/>
        </w:rPr>
      </w:pPr>
    </w:p>
    <w:p w14:paraId="60B25B5A" w14:textId="2DE90335" w:rsidR="00975A86" w:rsidRDefault="00790931">
      <w:pPr>
        <w:numPr>
          <w:ilvl w:val="0"/>
          <w:numId w:val="3"/>
        </w:numPr>
        <w:spacing w:line="276" w:lineRule="auto"/>
        <w:ind w:left="0" w:firstLine="851"/>
        <w:jc w:val="both"/>
        <w:rPr>
          <w:rFonts w:asciiTheme="minorHAnsi" w:hAnsiTheme="minorHAnsi" w:cstheme="minorHAnsi"/>
          <w:sz w:val="22"/>
          <w:szCs w:val="22"/>
        </w:rPr>
      </w:pPr>
      <w:r>
        <w:rPr>
          <w:rFonts w:asciiTheme="minorHAnsi" w:hAnsiTheme="minorHAnsi" w:cstheme="minorHAnsi"/>
          <w:b/>
          <w:sz w:val="22"/>
          <w:szCs w:val="22"/>
        </w:rPr>
        <w:t>Kapitalne pomoći</w:t>
      </w:r>
      <w:r>
        <w:rPr>
          <w:rFonts w:asciiTheme="minorHAnsi" w:hAnsiTheme="minorHAnsi" w:cstheme="minorHAnsi"/>
          <w:sz w:val="22"/>
          <w:szCs w:val="22"/>
        </w:rPr>
        <w:t xml:space="preserve">  planiraju se za 2026. godinu u iznosu od  1.</w:t>
      </w:r>
      <w:r w:rsidR="00D44BE6">
        <w:rPr>
          <w:rFonts w:asciiTheme="minorHAnsi" w:hAnsiTheme="minorHAnsi" w:cstheme="minorHAnsi"/>
          <w:sz w:val="22"/>
          <w:szCs w:val="22"/>
        </w:rPr>
        <w:t>8</w:t>
      </w:r>
      <w:r>
        <w:rPr>
          <w:rFonts w:asciiTheme="minorHAnsi" w:hAnsiTheme="minorHAnsi" w:cstheme="minorHAnsi"/>
          <w:sz w:val="22"/>
          <w:szCs w:val="22"/>
        </w:rPr>
        <w:t xml:space="preserve">00.000,00 eura i za </w:t>
      </w:r>
      <w:r w:rsidR="00D44BE6">
        <w:rPr>
          <w:rFonts w:asciiTheme="minorHAnsi" w:hAnsiTheme="minorHAnsi" w:cstheme="minorHAnsi"/>
          <w:sz w:val="22"/>
          <w:szCs w:val="22"/>
        </w:rPr>
        <w:t>6</w:t>
      </w:r>
      <w:r>
        <w:rPr>
          <w:rFonts w:asciiTheme="minorHAnsi" w:hAnsiTheme="minorHAnsi" w:cstheme="minorHAnsi"/>
          <w:sz w:val="22"/>
          <w:szCs w:val="22"/>
        </w:rPr>
        <w:t xml:space="preserve">32.300,00 eura ili </w:t>
      </w:r>
      <w:r w:rsidR="00D44BE6">
        <w:rPr>
          <w:rFonts w:asciiTheme="minorHAnsi" w:hAnsiTheme="minorHAnsi" w:cstheme="minorHAnsi"/>
          <w:sz w:val="22"/>
          <w:szCs w:val="22"/>
        </w:rPr>
        <w:t>54</w:t>
      </w:r>
      <w:r>
        <w:rPr>
          <w:rFonts w:asciiTheme="minorHAnsi" w:hAnsiTheme="minorHAnsi" w:cstheme="minorHAnsi"/>
          <w:sz w:val="22"/>
          <w:szCs w:val="22"/>
        </w:rPr>
        <w:t>,</w:t>
      </w:r>
      <w:r w:rsidR="00D44BE6">
        <w:rPr>
          <w:rFonts w:asciiTheme="minorHAnsi" w:hAnsiTheme="minorHAnsi" w:cstheme="minorHAnsi"/>
          <w:sz w:val="22"/>
          <w:szCs w:val="22"/>
        </w:rPr>
        <w:t>1</w:t>
      </w:r>
      <w:r>
        <w:rPr>
          <w:rFonts w:asciiTheme="minorHAnsi" w:hAnsiTheme="minorHAnsi" w:cstheme="minorHAnsi"/>
          <w:sz w:val="22"/>
          <w:szCs w:val="22"/>
        </w:rPr>
        <w:t>% su veći nego planirane 1. Rebalansom za 2025. godinu, a odnose</w:t>
      </w:r>
      <w:r w:rsidR="00D44BE6">
        <w:rPr>
          <w:rFonts w:asciiTheme="minorHAnsi" w:hAnsiTheme="minorHAnsi" w:cstheme="minorHAnsi"/>
          <w:sz w:val="22"/>
          <w:szCs w:val="22"/>
        </w:rPr>
        <w:t xml:space="preserve"> se</w:t>
      </w:r>
      <w:r>
        <w:rPr>
          <w:rFonts w:asciiTheme="minorHAnsi" w:hAnsiTheme="minorHAnsi" w:cstheme="minorHAnsi"/>
          <w:sz w:val="22"/>
          <w:szCs w:val="22"/>
        </w:rPr>
        <w:t xml:space="preserve"> na kapitalne pomoći trgovačkim društvima Zaprešić d.o.o</w:t>
      </w:r>
      <w:r w:rsidR="00D44BE6">
        <w:rPr>
          <w:rFonts w:asciiTheme="minorHAnsi" w:hAnsiTheme="minorHAnsi" w:cstheme="minorHAnsi"/>
          <w:sz w:val="22"/>
          <w:szCs w:val="22"/>
        </w:rPr>
        <w:t>.</w:t>
      </w:r>
      <w:r>
        <w:rPr>
          <w:rFonts w:asciiTheme="minorHAnsi" w:hAnsiTheme="minorHAnsi" w:cstheme="minorHAnsi"/>
          <w:sz w:val="22"/>
          <w:szCs w:val="22"/>
        </w:rPr>
        <w:t xml:space="preserve"> i Vodoopskrba i odvodnja d.o.o</w:t>
      </w:r>
      <w:r w:rsidR="00D44BE6">
        <w:rPr>
          <w:rFonts w:asciiTheme="minorHAnsi" w:hAnsiTheme="minorHAnsi" w:cstheme="minorHAnsi"/>
          <w:sz w:val="22"/>
          <w:szCs w:val="22"/>
        </w:rPr>
        <w:t>.</w:t>
      </w:r>
      <w:r>
        <w:rPr>
          <w:rFonts w:asciiTheme="minorHAnsi" w:hAnsiTheme="minorHAnsi" w:cstheme="minorHAnsi"/>
          <w:sz w:val="22"/>
          <w:szCs w:val="22"/>
        </w:rPr>
        <w:t xml:space="preserve"> za izgradnju komunalne infrastrukture.</w:t>
      </w:r>
    </w:p>
    <w:p w14:paraId="356772F3" w14:textId="77777777" w:rsidR="00975A86" w:rsidRDefault="00975A86">
      <w:pPr>
        <w:spacing w:line="276" w:lineRule="auto"/>
        <w:ind w:left="851"/>
        <w:jc w:val="both"/>
        <w:rPr>
          <w:rFonts w:asciiTheme="minorHAnsi" w:hAnsiTheme="minorHAnsi" w:cstheme="minorHAnsi"/>
          <w:sz w:val="22"/>
          <w:szCs w:val="22"/>
        </w:rPr>
      </w:pPr>
    </w:p>
    <w:p w14:paraId="5CB1934A"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Za 2027. godinu planiraju se kapitalne pomoći iznosom od 1.990.000,00 eura i za 2028. godinu 1.445.000,00 eura. </w:t>
      </w:r>
    </w:p>
    <w:p w14:paraId="236C74DF" w14:textId="77777777" w:rsidR="00975A86" w:rsidRDefault="00975A86">
      <w:pPr>
        <w:spacing w:line="276" w:lineRule="auto"/>
        <w:jc w:val="both"/>
        <w:rPr>
          <w:rFonts w:asciiTheme="minorHAnsi" w:hAnsiTheme="minorHAnsi" w:cstheme="minorHAnsi"/>
          <w:color w:val="FF0000"/>
          <w:sz w:val="22"/>
          <w:szCs w:val="22"/>
          <w:highlight w:val="yellow"/>
        </w:rPr>
      </w:pPr>
    </w:p>
    <w:p w14:paraId="12CC5393" w14:textId="77777777" w:rsidR="00975A86" w:rsidRDefault="00790931">
      <w:pPr>
        <w:pStyle w:val="Naslov3"/>
        <w:spacing w:line="276" w:lineRule="auto"/>
        <w:ind w:left="825"/>
        <w:jc w:val="both"/>
        <w:rPr>
          <w:rFonts w:asciiTheme="minorHAnsi" w:hAnsiTheme="minorHAnsi" w:cstheme="minorHAnsi"/>
          <w:sz w:val="22"/>
          <w:szCs w:val="22"/>
          <w:u w:val="single"/>
        </w:rPr>
      </w:pPr>
      <w:bookmarkStart w:id="49" w:name="_Toc25926693"/>
      <w:r>
        <w:rPr>
          <w:rFonts w:asciiTheme="minorHAnsi" w:hAnsiTheme="minorHAnsi" w:cstheme="minorHAnsi"/>
          <w:sz w:val="22"/>
          <w:szCs w:val="22"/>
          <w:u w:val="single"/>
        </w:rPr>
        <w:t>RASHODI ZA NABAVU NEFINANCIJSKE IMOVINE</w:t>
      </w:r>
      <w:bookmarkEnd w:id="49"/>
      <w:r>
        <w:rPr>
          <w:rFonts w:asciiTheme="minorHAnsi" w:hAnsiTheme="minorHAnsi" w:cstheme="minorHAnsi"/>
          <w:sz w:val="22"/>
          <w:szCs w:val="22"/>
          <w:u w:val="single"/>
        </w:rPr>
        <w:t xml:space="preserve"> </w:t>
      </w:r>
    </w:p>
    <w:p w14:paraId="43AEE999" w14:textId="77777777" w:rsidR="00975A86" w:rsidRDefault="00975A86">
      <w:pPr>
        <w:pStyle w:val="Odlomakpopisa"/>
        <w:spacing w:line="276" w:lineRule="auto"/>
        <w:jc w:val="both"/>
        <w:rPr>
          <w:rFonts w:asciiTheme="minorHAnsi" w:hAnsiTheme="minorHAnsi" w:cstheme="minorHAnsi"/>
          <w:b/>
          <w:sz w:val="22"/>
          <w:szCs w:val="22"/>
          <w:highlight w:val="yellow"/>
          <w:lang w:val="hr-HR"/>
        </w:rPr>
      </w:pPr>
    </w:p>
    <w:p w14:paraId="28445917" w14:textId="4FEBE29C" w:rsidR="00975A86" w:rsidRDefault="00790931">
      <w:pPr>
        <w:pStyle w:val="Odlomakpopisa"/>
        <w:spacing w:line="276" w:lineRule="auto"/>
        <w:ind w:left="0" w:firstLine="851"/>
        <w:jc w:val="both"/>
        <w:rPr>
          <w:rFonts w:asciiTheme="minorHAnsi" w:hAnsiTheme="minorHAnsi" w:cstheme="minorHAnsi"/>
          <w:sz w:val="22"/>
          <w:szCs w:val="22"/>
          <w:lang w:val="hr-HR"/>
        </w:rPr>
      </w:pPr>
      <w:r>
        <w:rPr>
          <w:rFonts w:asciiTheme="minorHAnsi" w:hAnsiTheme="minorHAnsi" w:cstheme="minorHAnsi"/>
          <w:sz w:val="22"/>
          <w:szCs w:val="22"/>
          <w:lang w:val="hr-HR"/>
        </w:rPr>
        <w:t>Rashodi  za  nabavu  nefinancijske  imovine  planiraju  se  za 2026. godinu u  iznosu  od  26.</w:t>
      </w:r>
      <w:r w:rsidR="00D44BE6">
        <w:rPr>
          <w:rFonts w:asciiTheme="minorHAnsi" w:hAnsiTheme="minorHAnsi" w:cstheme="minorHAnsi"/>
          <w:sz w:val="22"/>
          <w:szCs w:val="22"/>
          <w:lang w:val="hr-HR"/>
        </w:rPr>
        <w:t>1</w:t>
      </w:r>
      <w:r>
        <w:rPr>
          <w:rFonts w:asciiTheme="minorHAnsi" w:hAnsiTheme="minorHAnsi" w:cstheme="minorHAnsi"/>
          <w:sz w:val="22"/>
          <w:szCs w:val="22"/>
          <w:lang w:val="hr-HR"/>
        </w:rPr>
        <w:t>62.500,00 eura  što predstavlja povećanje za 65,</w:t>
      </w:r>
      <w:r w:rsidR="00D44BE6">
        <w:rPr>
          <w:rFonts w:asciiTheme="minorHAnsi" w:hAnsiTheme="minorHAnsi" w:cstheme="minorHAnsi"/>
          <w:sz w:val="22"/>
          <w:szCs w:val="22"/>
          <w:lang w:val="hr-HR"/>
        </w:rPr>
        <w:t>2</w:t>
      </w:r>
      <w:r>
        <w:rPr>
          <w:rFonts w:asciiTheme="minorHAnsi" w:hAnsiTheme="minorHAnsi" w:cstheme="minorHAnsi"/>
          <w:sz w:val="22"/>
          <w:szCs w:val="22"/>
          <w:lang w:val="hr-HR"/>
        </w:rPr>
        <w:t>% u odnosu na 1. Rebalansom planirane za  2025. godinu. Na rashode za nabavu nefinancijske imovine otpada 36,</w:t>
      </w:r>
      <w:r w:rsidR="00D44BE6">
        <w:rPr>
          <w:rFonts w:asciiTheme="minorHAnsi" w:hAnsiTheme="minorHAnsi" w:cstheme="minorHAnsi"/>
          <w:sz w:val="22"/>
          <w:szCs w:val="22"/>
          <w:lang w:val="hr-HR"/>
        </w:rPr>
        <w:t>4</w:t>
      </w:r>
      <w:r>
        <w:rPr>
          <w:rFonts w:asciiTheme="minorHAnsi" w:hAnsiTheme="minorHAnsi" w:cstheme="minorHAnsi"/>
          <w:sz w:val="22"/>
          <w:szCs w:val="22"/>
          <w:lang w:val="hr-HR"/>
        </w:rPr>
        <w:t>% ukupno planiranih rashoda i izdataka  plana Proračuna za 2026. godinu.</w:t>
      </w:r>
    </w:p>
    <w:p w14:paraId="611A9E45" w14:textId="67A536FF" w:rsidR="00975A86" w:rsidRDefault="00790931">
      <w:pPr>
        <w:pStyle w:val="Odlomakpopisa"/>
        <w:spacing w:line="276" w:lineRule="auto"/>
        <w:ind w:left="0" w:firstLine="851"/>
        <w:jc w:val="both"/>
        <w:rPr>
          <w:rFonts w:asciiTheme="minorHAnsi" w:hAnsiTheme="minorHAnsi" w:cstheme="minorHAnsi"/>
          <w:sz w:val="22"/>
          <w:szCs w:val="22"/>
          <w:lang w:val="hr-HR"/>
        </w:rPr>
      </w:pPr>
      <w:r>
        <w:rPr>
          <w:rFonts w:asciiTheme="minorHAnsi" w:hAnsiTheme="minorHAnsi" w:cstheme="minorHAnsi"/>
          <w:sz w:val="22"/>
          <w:szCs w:val="22"/>
          <w:lang w:val="hr-HR"/>
        </w:rPr>
        <w:t>Od navedenog iznosa rashoda za nabavu nefinancijske imovine na Grad se odnosi 25.</w:t>
      </w:r>
      <w:r w:rsidR="00D44BE6">
        <w:rPr>
          <w:rFonts w:asciiTheme="minorHAnsi" w:hAnsiTheme="minorHAnsi" w:cstheme="minorHAnsi"/>
          <w:sz w:val="22"/>
          <w:szCs w:val="22"/>
          <w:lang w:val="hr-HR"/>
        </w:rPr>
        <w:t>2</w:t>
      </w:r>
      <w:r>
        <w:rPr>
          <w:rFonts w:asciiTheme="minorHAnsi" w:hAnsiTheme="minorHAnsi" w:cstheme="minorHAnsi"/>
          <w:sz w:val="22"/>
          <w:szCs w:val="22"/>
          <w:lang w:val="hr-HR"/>
        </w:rPr>
        <w:t>88</w:t>
      </w:r>
      <w:r w:rsidR="00D44BE6">
        <w:rPr>
          <w:rFonts w:asciiTheme="minorHAnsi" w:hAnsiTheme="minorHAnsi" w:cstheme="minorHAnsi"/>
          <w:sz w:val="22"/>
          <w:szCs w:val="22"/>
          <w:lang w:val="hr-HR"/>
        </w:rPr>
        <w:t>.</w:t>
      </w:r>
      <w:r>
        <w:rPr>
          <w:rFonts w:asciiTheme="minorHAnsi" w:hAnsiTheme="minorHAnsi" w:cstheme="minorHAnsi"/>
          <w:sz w:val="22"/>
          <w:szCs w:val="22"/>
          <w:lang w:val="hr-HR"/>
        </w:rPr>
        <w:t>050,00 eura, dok na planirane rashode kod proračunskih korisnika otpada iznos od 874.450,00 eura.</w:t>
      </w:r>
    </w:p>
    <w:p w14:paraId="5536B1E1" w14:textId="77777777" w:rsidR="00975A86" w:rsidRDefault="00975A86">
      <w:pPr>
        <w:pStyle w:val="Odlomakpopisa"/>
        <w:spacing w:line="276" w:lineRule="auto"/>
        <w:ind w:left="0" w:firstLine="851"/>
        <w:jc w:val="both"/>
        <w:rPr>
          <w:rFonts w:asciiTheme="minorHAnsi" w:hAnsiTheme="minorHAnsi" w:cstheme="minorHAnsi"/>
          <w:sz w:val="22"/>
          <w:szCs w:val="22"/>
          <w:lang w:val="hr-HR"/>
        </w:rPr>
      </w:pPr>
    </w:p>
    <w:p w14:paraId="2E52E566" w14:textId="5EAB4125" w:rsidR="00975A86" w:rsidRDefault="00790931">
      <w:pPr>
        <w:pStyle w:val="Odlomakpopisa"/>
        <w:spacing w:line="276" w:lineRule="auto"/>
        <w:ind w:left="0" w:firstLine="851"/>
        <w:jc w:val="both"/>
        <w:rPr>
          <w:rFonts w:asciiTheme="minorHAnsi" w:hAnsiTheme="minorHAnsi" w:cstheme="minorHAnsi"/>
          <w:sz w:val="22"/>
          <w:szCs w:val="22"/>
          <w:lang w:val="hr-HR"/>
        </w:rPr>
      </w:pPr>
      <w:r>
        <w:rPr>
          <w:rFonts w:asciiTheme="minorHAnsi" w:hAnsiTheme="minorHAnsi" w:cstheme="minorHAnsi"/>
          <w:sz w:val="22"/>
          <w:szCs w:val="22"/>
          <w:lang w:val="hr-HR"/>
        </w:rPr>
        <w:t>Projekcija  rashoda  za nabavu nefinancijske imovine  za  2027.  godinu  iznosi  2</w:t>
      </w:r>
      <w:r w:rsidR="00D44BE6">
        <w:rPr>
          <w:rFonts w:asciiTheme="minorHAnsi" w:hAnsiTheme="minorHAnsi" w:cstheme="minorHAnsi"/>
          <w:sz w:val="22"/>
          <w:szCs w:val="22"/>
          <w:lang w:val="hr-HR"/>
        </w:rPr>
        <w:t>2</w:t>
      </w:r>
      <w:r>
        <w:rPr>
          <w:rFonts w:asciiTheme="minorHAnsi" w:hAnsiTheme="minorHAnsi" w:cstheme="minorHAnsi"/>
          <w:sz w:val="22"/>
          <w:szCs w:val="22"/>
          <w:lang w:val="hr-HR"/>
        </w:rPr>
        <w:t>.</w:t>
      </w:r>
      <w:r w:rsidR="00D44BE6">
        <w:rPr>
          <w:rFonts w:asciiTheme="minorHAnsi" w:hAnsiTheme="minorHAnsi" w:cstheme="minorHAnsi"/>
          <w:sz w:val="22"/>
          <w:szCs w:val="22"/>
          <w:lang w:val="hr-HR"/>
        </w:rPr>
        <w:t>56</w:t>
      </w:r>
      <w:r>
        <w:rPr>
          <w:rFonts w:asciiTheme="minorHAnsi" w:hAnsiTheme="minorHAnsi" w:cstheme="minorHAnsi"/>
          <w:sz w:val="22"/>
          <w:szCs w:val="22"/>
          <w:lang w:val="hr-HR"/>
        </w:rPr>
        <w:t>8.170,00 eura,  a  u  2028.  godini rashodi za nabavu nefinancijske imovine projiciraju se u iznosu od 1</w:t>
      </w:r>
      <w:r w:rsidR="00D44BE6">
        <w:rPr>
          <w:rFonts w:asciiTheme="minorHAnsi" w:hAnsiTheme="minorHAnsi" w:cstheme="minorHAnsi"/>
          <w:sz w:val="22"/>
          <w:szCs w:val="22"/>
          <w:lang w:val="hr-HR"/>
        </w:rPr>
        <w:t>8</w:t>
      </w:r>
      <w:r>
        <w:rPr>
          <w:rFonts w:asciiTheme="minorHAnsi" w:hAnsiTheme="minorHAnsi" w:cstheme="minorHAnsi"/>
          <w:sz w:val="22"/>
          <w:szCs w:val="22"/>
          <w:lang w:val="hr-HR"/>
        </w:rPr>
        <w:t>.</w:t>
      </w:r>
      <w:r w:rsidR="00D44BE6">
        <w:rPr>
          <w:rFonts w:asciiTheme="minorHAnsi" w:hAnsiTheme="minorHAnsi" w:cstheme="minorHAnsi"/>
          <w:sz w:val="22"/>
          <w:szCs w:val="22"/>
          <w:lang w:val="hr-HR"/>
        </w:rPr>
        <w:t>60</w:t>
      </w:r>
      <w:r>
        <w:rPr>
          <w:rFonts w:asciiTheme="minorHAnsi" w:hAnsiTheme="minorHAnsi" w:cstheme="minorHAnsi"/>
          <w:sz w:val="22"/>
          <w:szCs w:val="22"/>
          <w:lang w:val="hr-HR"/>
        </w:rPr>
        <w:t>8.670,00 eura. Ovako projicirani  rashodi za nabavu nefinancijske imovine najvećim dijelom će ovisiti o dinamici raspisivanja natječaja za realizacije planiranih gradskih kapitalnih projekata odnosno dinamici realizacije rashoda za nabavu proizvedene dugotrajne imovine.</w:t>
      </w:r>
    </w:p>
    <w:p w14:paraId="3D3739AB" w14:textId="77777777" w:rsidR="00975A86" w:rsidRDefault="00790931">
      <w:pPr>
        <w:pStyle w:val="Odlomakpopisa"/>
        <w:spacing w:line="276" w:lineRule="auto"/>
        <w:ind w:left="0" w:firstLine="720"/>
        <w:jc w:val="both"/>
        <w:rPr>
          <w:rFonts w:asciiTheme="minorHAnsi" w:hAnsiTheme="minorHAnsi" w:cstheme="minorHAnsi"/>
          <w:sz w:val="22"/>
          <w:szCs w:val="22"/>
          <w:lang w:val="hr-HR"/>
        </w:rPr>
      </w:pPr>
      <w:r>
        <w:rPr>
          <w:rFonts w:asciiTheme="minorHAnsi" w:hAnsiTheme="minorHAnsi" w:cstheme="minorHAnsi"/>
          <w:sz w:val="22"/>
          <w:szCs w:val="22"/>
          <w:lang w:val="hr-HR"/>
        </w:rPr>
        <w:t>Rashodi  za nabavku nefinancijske imovine  obuhvaćaju  rashode  za  nabavu neproizvedene dugotrajne imovine, rashode za nabavu proizvedene dugotrajne imovine i rashode za dodatna ulaganja na nefinancijskoj imovini.</w:t>
      </w:r>
    </w:p>
    <w:p w14:paraId="0AAC3722" w14:textId="77777777" w:rsidR="00975A86" w:rsidRDefault="00790931">
      <w:pPr>
        <w:pStyle w:val="Odlomakpopisa"/>
        <w:spacing w:line="276" w:lineRule="auto"/>
        <w:ind w:left="0" w:firstLine="720"/>
        <w:jc w:val="both"/>
        <w:rPr>
          <w:rFonts w:asciiTheme="minorHAnsi" w:hAnsiTheme="minorHAnsi" w:cstheme="minorHAnsi"/>
          <w:sz w:val="22"/>
          <w:szCs w:val="22"/>
          <w:lang w:val="hr-HR"/>
        </w:rPr>
      </w:pPr>
      <w:r>
        <w:rPr>
          <w:rFonts w:asciiTheme="minorHAnsi" w:hAnsiTheme="minorHAnsi" w:cstheme="minorHAnsi"/>
          <w:sz w:val="22"/>
          <w:szCs w:val="22"/>
          <w:lang w:val="hr-HR"/>
        </w:rPr>
        <w:t>U nastavku slijedi prikaz pojedinih skupina rashoda unutar rashoda za nabavu nefinancijske imovine.</w:t>
      </w:r>
    </w:p>
    <w:p w14:paraId="65FE938C" w14:textId="77777777" w:rsidR="00975A86" w:rsidRDefault="00975A86">
      <w:pPr>
        <w:spacing w:line="276" w:lineRule="auto"/>
        <w:jc w:val="both"/>
        <w:rPr>
          <w:rFonts w:asciiTheme="minorHAnsi" w:hAnsiTheme="minorHAnsi" w:cstheme="minorHAnsi"/>
          <w:b/>
          <w:i/>
          <w:iCs/>
          <w:sz w:val="22"/>
          <w:szCs w:val="22"/>
        </w:rPr>
      </w:pPr>
    </w:p>
    <w:p w14:paraId="726F4F1A" w14:textId="77777777" w:rsidR="00975A86" w:rsidRDefault="00975A86">
      <w:pPr>
        <w:spacing w:line="276" w:lineRule="auto"/>
        <w:jc w:val="both"/>
        <w:rPr>
          <w:rFonts w:asciiTheme="minorHAnsi" w:hAnsiTheme="minorHAnsi" w:cstheme="minorHAnsi"/>
          <w:b/>
          <w:i/>
          <w:iCs/>
          <w:sz w:val="22"/>
          <w:szCs w:val="22"/>
        </w:rPr>
      </w:pPr>
    </w:p>
    <w:p w14:paraId="333A9234" w14:textId="77777777" w:rsidR="00975A86" w:rsidRDefault="00790931">
      <w:pPr>
        <w:pStyle w:val="Odlomakpopisa"/>
        <w:spacing w:line="276" w:lineRule="auto"/>
        <w:ind w:left="0" w:firstLine="709"/>
        <w:jc w:val="both"/>
        <w:rPr>
          <w:rFonts w:asciiTheme="minorHAnsi" w:hAnsiTheme="minorHAnsi" w:cstheme="minorHAnsi"/>
          <w:b/>
          <w:i/>
          <w:iCs/>
          <w:sz w:val="22"/>
          <w:szCs w:val="22"/>
          <w:lang w:val="hr-HR"/>
        </w:rPr>
      </w:pPr>
      <w:r>
        <w:rPr>
          <w:rFonts w:asciiTheme="minorHAnsi" w:hAnsiTheme="minorHAnsi" w:cstheme="minorHAnsi"/>
          <w:b/>
          <w:i/>
          <w:iCs/>
          <w:sz w:val="22"/>
          <w:szCs w:val="22"/>
          <w:lang w:val="hr-HR"/>
        </w:rPr>
        <w:t xml:space="preserve">  RASHODI ZA NABAVU NEPROIZVEDENE DUGOTRAJNE IMOVINE</w:t>
      </w:r>
    </w:p>
    <w:p w14:paraId="6907B52C" w14:textId="77777777" w:rsidR="00975A86" w:rsidRDefault="00975A86">
      <w:pPr>
        <w:pStyle w:val="Odlomakpopisa"/>
        <w:spacing w:line="276" w:lineRule="auto"/>
        <w:ind w:left="0" w:firstLine="709"/>
        <w:jc w:val="both"/>
        <w:rPr>
          <w:rFonts w:asciiTheme="minorHAnsi" w:hAnsiTheme="minorHAnsi" w:cstheme="minorHAnsi"/>
          <w:b/>
          <w:sz w:val="22"/>
          <w:szCs w:val="22"/>
          <w:highlight w:val="yellow"/>
          <w:lang w:val="hr-HR"/>
        </w:rPr>
      </w:pPr>
    </w:p>
    <w:p w14:paraId="67BE427B" w14:textId="62126A6A"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Rashodi za nabavu neproizvedene dugotrajne imovine planiraju se u iznosu  1.</w:t>
      </w:r>
      <w:r w:rsidR="00D44BE6">
        <w:rPr>
          <w:rFonts w:asciiTheme="minorHAnsi" w:hAnsiTheme="minorHAnsi" w:cstheme="minorHAnsi"/>
          <w:sz w:val="22"/>
          <w:szCs w:val="22"/>
        </w:rPr>
        <w:t>6</w:t>
      </w:r>
      <w:r>
        <w:rPr>
          <w:rFonts w:asciiTheme="minorHAnsi" w:hAnsiTheme="minorHAnsi" w:cstheme="minorHAnsi"/>
          <w:sz w:val="22"/>
          <w:szCs w:val="22"/>
        </w:rPr>
        <w:t xml:space="preserve">41.500,00 eura i za </w:t>
      </w:r>
      <w:r w:rsidR="00D44BE6">
        <w:rPr>
          <w:rFonts w:asciiTheme="minorHAnsi" w:hAnsiTheme="minorHAnsi" w:cstheme="minorHAnsi"/>
          <w:sz w:val="22"/>
          <w:szCs w:val="22"/>
        </w:rPr>
        <w:t>3</w:t>
      </w:r>
      <w:r>
        <w:rPr>
          <w:rFonts w:asciiTheme="minorHAnsi" w:hAnsiTheme="minorHAnsi" w:cstheme="minorHAnsi"/>
          <w:sz w:val="22"/>
          <w:szCs w:val="22"/>
        </w:rPr>
        <w:t>,</w:t>
      </w:r>
      <w:r w:rsidR="00D44BE6">
        <w:rPr>
          <w:rFonts w:asciiTheme="minorHAnsi" w:hAnsiTheme="minorHAnsi" w:cstheme="minorHAnsi"/>
          <w:sz w:val="22"/>
          <w:szCs w:val="22"/>
        </w:rPr>
        <w:t>8</w:t>
      </w:r>
      <w:r>
        <w:rPr>
          <w:rFonts w:asciiTheme="minorHAnsi" w:hAnsiTheme="minorHAnsi" w:cstheme="minorHAnsi"/>
          <w:sz w:val="22"/>
          <w:szCs w:val="22"/>
        </w:rPr>
        <w:t xml:space="preserve">% su  manji  i u odnosu na planirane 1. Rebalansom za  2025. godinu i na njih otpada </w:t>
      </w:r>
      <w:r w:rsidR="00D44BE6">
        <w:rPr>
          <w:rFonts w:asciiTheme="minorHAnsi" w:hAnsiTheme="minorHAnsi" w:cstheme="minorHAnsi"/>
          <w:sz w:val="22"/>
          <w:szCs w:val="22"/>
        </w:rPr>
        <w:t>6</w:t>
      </w:r>
      <w:r>
        <w:rPr>
          <w:rFonts w:asciiTheme="minorHAnsi" w:hAnsiTheme="minorHAnsi" w:cstheme="minorHAnsi"/>
          <w:sz w:val="22"/>
          <w:szCs w:val="22"/>
        </w:rPr>
        <w:t>,</w:t>
      </w:r>
      <w:r w:rsidR="00D44BE6">
        <w:rPr>
          <w:rFonts w:asciiTheme="minorHAnsi" w:hAnsiTheme="minorHAnsi" w:cstheme="minorHAnsi"/>
          <w:sz w:val="22"/>
          <w:szCs w:val="22"/>
        </w:rPr>
        <w:t>3</w:t>
      </w:r>
      <w:r>
        <w:rPr>
          <w:rFonts w:asciiTheme="minorHAnsi" w:hAnsiTheme="minorHAnsi" w:cstheme="minorHAnsi"/>
          <w:sz w:val="22"/>
          <w:szCs w:val="22"/>
        </w:rPr>
        <w:t>% ukupno planiranih rashoda za nabavu nefinancijske imovine.</w:t>
      </w:r>
    </w:p>
    <w:p w14:paraId="09095F4C" w14:textId="770FF2BF"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Od tako planiranih sredstava najveći dio utrošit će se na projektnu dokumentaciju za građevine u gradskom vlasništvu u iznosu 681.500,00 eura, na otkup građevinskog zemljišta potrebnog za gradske projekte u iznosu od 455.000,00 eura, 190.000,00 eura utrošit će se na projektnu dokumentaciju za komunalnu infrastrukturu budućih investicija, iznos od 25.000,00 eura utrošit će se na licence te 70.000,00 eura za uređenje Osnovne glazbene škole u Zaprešiću.</w:t>
      </w:r>
    </w:p>
    <w:p w14:paraId="4799AEB1" w14:textId="77777777" w:rsidR="00975A86" w:rsidRDefault="00975A86">
      <w:pPr>
        <w:spacing w:line="276" w:lineRule="auto"/>
        <w:ind w:firstLine="851"/>
        <w:jc w:val="both"/>
        <w:rPr>
          <w:rFonts w:asciiTheme="minorHAnsi" w:hAnsiTheme="minorHAnsi" w:cstheme="minorHAnsi"/>
          <w:sz w:val="22"/>
          <w:szCs w:val="22"/>
        </w:rPr>
      </w:pPr>
    </w:p>
    <w:p w14:paraId="6DCF8C19" w14:textId="7291844B"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Projekcija  planiranih rashoda za nabavu neproizvedene dugotrajne imovine za 2027.  godinu  iznosi  1.774.500,00 eura, a u 2028. godini rashodi za nabavu neproizvedene dugotrajne imovine projicirani su u iznosu 1.204.500,00 eura.</w:t>
      </w:r>
    </w:p>
    <w:p w14:paraId="4E3E8614" w14:textId="77777777" w:rsidR="00975A86" w:rsidRDefault="00975A86">
      <w:pPr>
        <w:spacing w:line="276" w:lineRule="auto"/>
        <w:ind w:firstLine="851"/>
        <w:jc w:val="both"/>
        <w:rPr>
          <w:rFonts w:asciiTheme="minorHAnsi" w:hAnsiTheme="minorHAnsi" w:cstheme="minorHAnsi"/>
          <w:sz w:val="22"/>
          <w:szCs w:val="22"/>
          <w:highlight w:val="yellow"/>
        </w:rPr>
      </w:pPr>
    </w:p>
    <w:p w14:paraId="4FAA95CA" w14:textId="77777777" w:rsidR="00975A86" w:rsidRDefault="00790931">
      <w:pPr>
        <w:pStyle w:val="Odlomakpopisa"/>
        <w:spacing w:line="276" w:lineRule="auto"/>
        <w:ind w:left="0" w:firstLine="709"/>
        <w:jc w:val="both"/>
        <w:rPr>
          <w:rFonts w:asciiTheme="minorHAnsi" w:hAnsiTheme="minorHAnsi" w:cstheme="minorHAnsi"/>
          <w:b/>
          <w:i/>
          <w:iCs/>
          <w:sz w:val="22"/>
          <w:szCs w:val="22"/>
          <w:lang w:val="hr-HR"/>
        </w:rPr>
      </w:pPr>
      <w:r>
        <w:rPr>
          <w:rFonts w:asciiTheme="minorHAnsi" w:hAnsiTheme="minorHAnsi" w:cstheme="minorHAnsi"/>
          <w:b/>
          <w:i/>
          <w:iCs/>
          <w:sz w:val="22"/>
          <w:szCs w:val="22"/>
          <w:lang w:val="hr-HR"/>
        </w:rPr>
        <w:t xml:space="preserve">RASHODI ZA NABAVU PROIZVEDENE DUGOTRAJNE IMOVINE </w:t>
      </w:r>
    </w:p>
    <w:p w14:paraId="5E414F22" w14:textId="77777777" w:rsidR="00975A86" w:rsidRDefault="00975A86">
      <w:pPr>
        <w:pStyle w:val="Odlomakpopisa"/>
        <w:spacing w:line="276" w:lineRule="auto"/>
        <w:ind w:left="0" w:firstLine="709"/>
        <w:jc w:val="both"/>
        <w:rPr>
          <w:rFonts w:asciiTheme="minorHAnsi" w:hAnsiTheme="minorHAnsi" w:cstheme="minorHAnsi"/>
          <w:sz w:val="22"/>
          <w:szCs w:val="22"/>
          <w:highlight w:val="yellow"/>
          <w:lang w:val="hr-HR"/>
        </w:rPr>
      </w:pPr>
    </w:p>
    <w:p w14:paraId="0A85A2A6" w14:textId="6910ED25"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Rashodi za nabavu  proizvedene  dugotrajne imovine planiraju se u  iznosu 18.259.250,00 eura i za 209,0% su veći u odnosu na 1. Rebalansom planirane za 2025. godinu, a na njih otpada 69,</w:t>
      </w:r>
      <w:r w:rsidR="00D44BE6">
        <w:rPr>
          <w:rFonts w:asciiTheme="minorHAnsi" w:hAnsiTheme="minorHAnsi" w:cstheme="minorHAnsi"/>
          <w:sz w:val="22"/>
          <w:szCs w:val="22"/>
        </w:rPr>
        <w:t>8</w:t>
      </w:r>
      <w:r>
        <w:rPr>
          <w:rFonts w:asciiTheme="minorHAnsi" w:hAnsiTheme="minorHAnsi" w:cstheme="minorHAnsi"/>
          <w:sz w:val="22"/>
          <w:szCs w:val="22"/>
        </w:rPr>
        <w:t xml:space="preserve">% ukupno planiranih rashoda za nabavu nefinancijske imovine. </w:t>
      </w:r>
    </w:p>
    <w:p w14:paraId="43BD5EDF"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Rashodi za nabavu proizvedene dugotrajne imovine obuhvaćaju ulaganja u građevinske objekte, ulaganja u postrojenja i opremu, ulaganja u prijevozna sredstva, ulaganja u nabavku knjiga i umjetničkih djela te ulaganja u nematerijalnu  proizvedenu imovinu.</w:t>
      </w:r>
    </w:p>
    <w:p w14:paraId="52ED5D10"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Od navedenog iznosa na planirane rashoda Grada otpada 17.849.050,00 eura, a 410.200,00 eura se odnosi na planirane rashode kod gradskih proračunskih korisnika.</w:t>
      </w:r>
    </w:p>
    <w:p w14:paraId="771816A9" w14:textId="77777777" w:rsidR="00975A86" w:rsidRDefault="00975A86">
      <w:pPr>
        <w:spacing w:line="276" w:lineRule="auto"/>
        <w:ind w:firstLine="709"/>
        <w:jc w:val="both"/>
        <w:rPr>
          <w:rFonts w:asciiTheme="minorHAnsi" w:hAnsiTheme="minorHAnsi" w:cstheme="minorHAnsi"/>
          <w:sz w:val="22"/>
          <w:szCs w:val="22"/>
        </w:rPr>
      </w:pPr>
    </w:p>
    <w:p w14:paraId="722A4827" w14:textId="03A86551"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Projekcija  rashoda  za nabavu  proizvedene dugotrajne imovine  za  2027. godinu  iznosi  16.</w:t>
      </w:r>
      <w:r w:rsidR="00D44BE6">
        <w:rPr>
          <w:rFonts w:asciiTheme="minorHAnsi" w:hAnsiTheme="minorHAnsi" w:cstheme="minorHAnsi"/>
          <w:sz w:val="22"/>
          <w:szCs w:val="22"/>
        </w:rPr>
        <w:t>2</w:t>
      </w:r>
      <w:r>
        <w:rPr>
          <w:rFonts w:asciiTheme="minorHAnsi" w:hAnsiTheme="minorHAnsi" w:cstheme="minorHAnsi"/>
          <w:sz w:val="22"/>
          <w:szCs w:val="22"/>
        </w:rPr>
        <w:t>50,570,00 eura,  a  u  2028. godini rashodi za nabavu proizvedene dugotrajne  imovine projiciraju se u iznosu od 12.</w:t>
      </w:r>
      <w:r w:rsidR="00D44BE6">
        <w:rPr>
          <w:rFonts w:asciiTheme="minorHAnsi" w:hAnsiTheme="minorHAnsi" w:cstheme="minorHAnsi"/>
          <w:sz w:val="22"/>
          <w:szCs w:val="22"/>
        </w:rPr>
        <w:t>7</w:t>
      </w:r>
      <w:r>
        <w:rPr>
          <w:rFonts w:asciiTheme="minorHAnsi" w:hAnsiTheme="minorHAnsi" w:cstheme="minorHAnsi"/>
          <w:sz w:val="22"/>
          <w:szCs w:val="22"/>
        </w:rPr>
        <w:t>10.070,00 eura.</w:t>
      </w:r>
    </w:p>
    <w:p w14:paraId="5B1EFC9F" w14:textId="77777777" w:rsidR="00975A86" w:rsidRDefault="00790931">
      <w:pPr>
        <w:numPr>
          <w:ilvl w:val="0"/>
          <w:numId w:val="10"/>
        </w:numPr>
        <w:spacing w:line="276" w:lineRule="auto"/>
        <w:ind w:left="0" w:firstLine="851"/>
        <w:jc w:val="both"/>
        <w:rPr>
          <w:rFonts w:asciiTheme="minorHAnsi" w:hAnsiTheme="minorHAnsi" w:cstheme="minorHAnsi"/>
          <w:sz w:val="22"/>
          <w:szCs w:val="22"/>
        </w:rPr>
      </w:pPr>
      <w:r>
        <w:rPr>
          <w:rFonts w:asciiTheme="minorHAnsi" w:hAnsiTheme="minorHAnsi" w:cstheme="minorHAnsi"/>
          <w:b/>
          <w:sz w:val="22"/>
          <w:szCs w:val="22"/>
        </w:rPr>
        <w:t xml:space="preserve">Rashodi za građevinske objekte </w:t>
      </w:r>
      <w:r>
        <w:rPr>
          <w:rFonts w:asciiTheme="minorHAnsi" w:hAnsiTheme="minorHAnsi" w:cstheme="minorHAnsi"/>
          <w:sz w:val="22"/>
          <w:szCs w:val="22"/>
        </w:rPr>
        <w:t>planirani su za 2026. godinu u iznosu od 14.560.000,00 eura,</w:t>
      </w:r>
      <w:r>
        <w:rPr>
          <w:rFonts w:asciiTheme="minorHAnsi" w:hAnsiTheme="minorHAnsi" w:cstheme="minorHAnsi"/>
          <w:b/>
          <w:sz w:val="22"/>
          <w:szCs w:val="22"/>
        </w:rPr>
        <w:t xml:space="preserve"> </w:t>
      </w:r>
      <w:r>
        <w:rPr>
          <w:rFonts w:asciiTheme="minorHAnsi" w:hAnsiTheme="minorHAnsi" w:cstheme="minorHAnsi"/>
          <w:sz w:val="22"/>
          <w:szCs w:val="22"/>
        </w:rPr>
        <w:t>a odnose se na rashode za kupnju, izgradnju i dogradnju  građevinskih  objekata. Od navedenog iznosa, najveći dio se odnosi na izgradnju nove osnovne škole u iznosu od 10.000.000,00 eura, dok na kapitalna ulaganja u izgradnju gradskih prometnica, ostalih prometnih objekata i plinofikaciju otpada 960.000,00 eura, za kapitalna ulaganju u otkup nekretnina iznos od 400.000,00 eura te na sanaciju odlagališta otpada planira se utrošiti 3.150.000,00 eura.</w:t>
      </w:r>
    </w:p>
    <w:p w14:paraId="4ECE54B9" w14:textId="77777777" w:rsidR="00975A86" w:rsidRDefault="00790931">
      <w:pPr>
        <w:numPr>
          <w:ilvl w:val="0"/>
          <w:numId w:val="10"/>
        </w:numPr>
        <w:spacing w:line="276" w:lineRule="auto"/>
        <w:ind w:left="0" w:firstLine="851"/>
        <w:jc w:val="both"/>
        <w:rPr>
          <w:rFonts w:asciiTheme="minorHAnsi" w:hAnsiTheme="minorHAnsi" w:cstheme="minorHAnsi"/>
          <w:sz w:val="22"/>
          <w:szCs w:val="22"/>
        </w:rPr>
      </w:pPr>
      <w:r>
        <w:rPr>
          <w:rFonts w:asciiTheme="minorHAnsi" w:hAnsiTheme="minorHAnsi" w:cstheme="minorHAnsi"/>
          <w:b/>
          <w:sz w:val="22"/>
          <w:szCs w:val="22"/>
        </w:rPr>
        <w:t>Rashodi za postrojenja i opremu</w:t>
      </w:r>
      <w:r>
        <w:rPr>
          <w:rFonts w:asciiTheme="minorHAnsi" w:hAnsiTheme="minorHAnsi" w:cstheme="minorHAnsi"/>
          <w:sz w:val="22"/>
          <w:szCs w:val="22"/>
        </w:rPr>
        <w:t xml:space="preserve"> planiraju se za 2026. godinu u iznosu 3.452.550,00 eura od čega se najveći dio u iznosu 2.900.000,00 eura odnosi se na kapitalna ulaganja u građevine  u gradskom vlasništvu i to: iznos od 1.900.000,00 eura za opremu zgrade dvorca, 500.000,00 eura za opremu gospodarske zgrade Novi Dvori, 250.000,00 eura za opremu zgrade kukuružarnika te 250.000,00 eura za opremu zgrade TŽF 1.</w:t>
      </w:r>
    </w:p>
    <w:p w14:paraId="5C952BCD" w14:textId="77777777" w:rsidR="00975A86" w:rsidRDefault="00790931">
      <w:pPr>
        <w:numPr>
          <w:ilvl w:val="0"/>
          <w:numId w:val="10"/>
        </w:numPr>
        <w:spacing w:line="276" w:lineRule="auto"/>
        <w:ind w:left="0" w:firstLine="851"/>
        <w:jc w:val="both"/>
        <w:rPr>
          <w:rFonts w:asciiTheme="minorHAnsi" w:hAnsiTheme="minorHAnsi" w:cstheme="minorHAnsi"/>
          <w:sz w:val="22"/>
          <w:szCs w:val="22"/>
        </w:rPr>
      </w:pPr>
      <w:r>
        <w:rPr>
          <w:rFonts w:asciiTheme="minorHAnsi" w:hAnsiTheme="minorHAnsi" w:cstheme="minorHAnsi"/>
          <w:b/>
          <w:sz w:val="22"/>
          <w:szCs w:val="22"/>
        </w:rPr>
        <w:t xml:space="preserve">Rashodi za prijevozna sredstva </w:t>
      </w:r>
      <w:r>
        <w:rPr>
          <w:rFonts w:asciiTheme="minorHAnsi" w:hAnsiTheme="minorHAnsi" w:cstheme="minorHAnsi"/>
          <w:sz w:val="22"/>
          <w:szCs w:val="22"/>
        </w:rPr>
        <w:t>planiraju se za 2026. godinu u iznosu od 105.000,00 eura i odnosi se na nabavu vozila za potrebe gradske uprave 55.000,00 eura, te za nabavu vatrogasnog vozila 50.000,00 eura.</w:t>
      </w:r>
    </w:p>
    <w:p w14:paraId="61BE3535" w14:textId="77777777" w:rsidR="00975A86" w:rsidRDefault="00790931">
      <w:pPr>
        <w:pStyle w:val="Odlomakpopisa"/>
        <w:numPr>
          <w:ilvl w:val="0"/>
          <w:numId w:val="10"/>
        </w:numPr>
        <w:spacing w:line="276" w:lineRule="auto"/>
        <w:ind w:left="0" w:firstLine="709"/>
        <w:jc w:val="both"/>
        <w:rPr>
          <w:rFonts w:asciiTheme="minorHAnsi" w:hAnsiTheme="minorHAnsi" w:cstheme="minorHAnsi"/>
          <w:b/>
          <w:sz w:val="22"/>
          <w:szCs w:val="22"/>
          <w:lang w:val="hr-HR"/>
        </w:rPr>
      </w:pPr>
      <w:r>
        <w:rPr>
          <w:rFonts w:asciiTheme="minorHAnsi" w:hAnsiTheme="minorHAnsi" w:cstheme="minorHAnsi"/>
          <w:b/>
          <w:sz w:val="22"/>
          <w:szCs w:val="22"/>
          <w:lang w:val="hr-HR"/>
        </w:rPr>
        <w:t xml:space="preserve">Rashodi za knjige i umjetnička djela </w:t>
      </w:r>
      <w:r>
        <w:rPr>
          <w:rFonts w:asciiTheme="minorHAnsi" w:hAnsiTheme="minorHAnsi" w:cstheme="minorHAnsi"/>
          <w:sz w:val="22"/>
          <w:szCs w:val="22"/>
          <w:lang w:val="hr-HR"/>
        </w:rPr>
        <w:t>planirani su za 2026. godinu u iznosu od 139.700,00 eura  od čega je planirano za nabavku knjiga i školskih udžbenika 122.000,00 eura, za nabavku umjetničkih djela likovnih umjetnika 8.000,00 eura te za nabavu knjiga u knjižnicama osnovnih škola 6.300,00 eura.</w:t>
      </w:r>
    </w:p>
    <w:p w14:paraId="590C1502" w14:textId="77777777" w:rsidR="00975A86" w:rsidRDefault="00975A86">
      <w:pPr>
        <w:pStyle w:val="Odlomakpopisa"/>
        <w:spacing w:line="276" w:lineRule="auto"/>
        <w:ind w:left="709"/>
        <w:jc w:val="both"/>
        <w:rPr>
          <w:rFonts w:asciiTheme="minorHAnsi" w:hAnsiTheme="minorHAnsi" w:cstheme="minorHAnsi"/>
          <w:b/>
          <w:sz w:val="22"/>
          <w:szCs w:val="22"/>
          <w:highlight w:val="yellow"/>
          <w:lang w:val="hr-HR"/>
        </w:rPr>
      </w:pPr>
    </w:p>
    <w:p w14:paraId="3F8ED700" w14:textId="77777777" w:rsidR="00975A86" w:rsidRDefault="00790931">
      <w:pPr>
        <w:pStyle w:val="Odlomakpopisa"/>
        <w:spacing w:line="276" w:lineRule="auto"/>
        <w:ind w:left="709"/>
        <w:jc w:val="both"/>
        <w:rPr>
          <w:rFonts w:asciiTheme="minorHAnsi" w:hAnsiTheme="minorHAnsi" w:cstheme="minorHAnsi"/>
          <w:b/>
          <w:i/>
          <w:iCs/>
          <w:sz w:val="22"/>
          <w:szCs w:val="22"/>
          <w:lang w:val="hr-HR"/>
        </w:rPr>
      </w:pPr>
      <w:r>
        <w:rPr>
          <w:rFonts w:asciiTheme="minorHAnsi" w:hAnsiTheme="minorHAnsi" w:cstheme="minorHAnsi"/>
          <w:b/>
          <w:i/>
          <w:iCs/>
          <w:sz w:val="22"/>
          <w:szCs w:val="22"/>
          <w:lang w:val="hr-HR"/>
        </w:rPr>
        <w:t xml:space="preserve">RASHODI ZA DODATNA ULAGANJA NA NEFINANCIJSKOJ IMOVINI </w:t>
      </w:r>
    </w:p>
    <w:p w14:paraId="65DAFCB4" w14:textId="77777777" w:rsidR="00975A86" w:rsidRDefault="00975A86">
      <w:pPr>
        <w:pStyle w:val="Odlomakpopisa"/>
        <w:spacing w:line="276" w:lineRule="auto"/>
        <w:ind w:left="0" w:firstLine="709"/>
        <w:jc w:val="both"/>
        <w:rPr>
          <w:rFonts w:asciiTheme="minorHAnsi" w:hAnsiTheme="minorHAnsi" w:cstheme="minorHAnsi"/>
          <w:b/>
          <w:sz w:val="22"/>
          <w:szCs w:val="22"/>
          <w:highlight w:val="yellow"/>
          <w:lang w:val="hr-HR"/>
        </w:rPr>
      </w:pPr>
    </w:p>
    <w:p w14:paraId="1D1D8033" w14:textId="13297FAA"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Rashodi za dodatna ulaganja  na nefinancijskoj imovini planiraju  se za 2026. godinu u iznosu 6.</w:t>
      </w:r>
      <w:r w:rsidR="00D44BE6">
        <w:rPr>
          <w:rFonts w:asciiTheme="minorHAnsi" w:hAnsiTheme="minorHAnsi" w:cstheme="minorHAnsi"/>
          <w:sz w:val="22"/>
          <w:szCs w:val="22"/>
        </w:rPr>
        <w:t>2</w:t>
      </w:r>
      <w:r>
        <w:rPr>
          <w:rFonts w:asciiTheme="minorHAnsi" w:hAnsiTheme="minorHAnsi" w:cstheme="minorHAnsi"/>
          <w:sz w:val="22"/>
          <w:szCs w:val="22"/>
        </w:rPr>
        <w:t>61.750,00 eura i za 2</w:t>
      </w:r>
      <w:r w:rsidR="00D44BE6">
        <w:rPr>
          <w:rFonts w:asciiTheme="minorHAnsi" w:hAnsiTheme="minorHAnsi" w:cstheme="minorHAnsi"/>
          <w:sz w:val="22"/>
          <w:szCs w:val="22"/>
        </w:rPr>
        <w:t>3</w:t>
      </w:r>
      <w:r>
        <w:rPr>
          <w:rFonts w:asciiTheme="minorHAnsi" w:hAnsiTheme="minorHAnsi" w:cstheme="minorHAnsi"/>
          <w:sz w:val="22"/>
          <w:szCs w:val="22"/>
        </w:rPr>
        <w:t>,% su manji u odnosu na planirane 1. Rebalansom za 2025. godinu. Na njih otpada 2</w:t>
      </w:r>
      <w:r w:rsidR="00D44BE6">
        <w:rPr>
          <w:rFonts w:asciiTheme="minorHAnsi" w:hAnsiTheme="minorHAnsi" w:cstheme="minorHAnsi"/>
          <w:sz w:val="22"/>
          <w:szCs w:val="22"/>
        </w:rPr>
        <w:t>3</w:t>
      </w:r>
      <w:r>
        <w:rPr>
          <w:rFonts w:asciiTheme="minorHAnsi" w:hAnsiTheme="minorHAnsi" w:cstheme="minorHAnsi"/>
          <w:sz w:val="22"/>
          <w:szCs w:val="22"/>
        </w:rPr>
        <w:t>,</w:t>
      </w:r>
      <w:r w:rsidR="00D44BE6">
        <w:rPr>
          <w:rFonts w:asciiTheme="minorHAnsi" w:hAnsiTheme="minorHAnsi" w:cstheme="minorHAnsi"/>
          <w:sz w:val="22"/>
          <w:szCs w:val="22"/>
        </w:rPr>
        <w:t>9</w:t>
      </w:r>
      <w:r>
        <w:rPr>
          <w:rFonts w:asciiTheme="minorHAnsi" w:hAnsiTheme="minorHAnsi" w:cstheme="minorHAnsi"/>
          <w:sz w:val="22"/>
          <w:szCs w:val="22"/>
        </w:rPr>
        <w:t>% ukupno planiranih rashoda za nabavku nefinancijske imovine u 2026. godini.</w:t>
      </w:r>
    </w:p>
    <w:p w14:paraId="0FCBF335" w14:textId="71B1A408"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Od navedenog iznosa na planirane rashoda Grada otpada </w:t>
      </w:r>
      <w:r w:rsidR="00D44BE6">
        <w:rPr>
          <w:rFonts w:asciiTheme="minorHAnsi" w:hAnsiTheme="minorHAnsi" w:cstheme="minorHAnsi"/>
          <w:sz w:val="22"/>
          <w:szCs w:val="22"/>
        </w:rPr>
        <w:t>3</w:t>
      </w:r>
      <w:r>
        <w:rPr>
          <w:rFonts w:asciiTheme="minorHAnsi" w:hAnsiTheme="minorHAnsi" w:cstheme="minorHAnsi"/>
          <w:sz w:val="22"/>
          <w:szCs w:val="22"/>
        </w:rPr>
        <w:t>.</w:t>
      </w:r>
      <w:r w:rsidR="00D44BE6">
        <w:rPr>
          <w:rFonts w:asciiTheme="minorHAnsi" w:hAnsiTheme="minorHAnsi" w:cstheme="minorHAnsi"/>
          <w:sz w:val="22"/>
          <w:szCs w:val="22"/>
        </w:rPr>
        <w:t>8</w:t>
      </w:r>
      <w:r>
        <w:rPr>
          <w:rFonts w:asciiTheme="minorHAnsi" w:hAnsiTheme="minorHAnsi" w:cstheme="minorHAnsi"/>
          <w:sz w:val="22"/>
          <w:szCs w:val="22"/>
        </w:rPr>
        <w:t>40.000,00 eura, a 421.750,00 eura se odnosi na planirane rashode kod gradskih proračunskih korisnika.</w:t>
      </w:r>
    </w:p>
    <w:p w14:paraId="1E3DE118" w14:textId="3FB81B43"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Od 6.</w:t>
      </w:r>
      <w:r w:rsidR="004E07DF">
        <w:rPr>
          <w:rFonts w:asciiTheme="minorHAnsi" w:hAnsiTheme="minorHAnsi" w:cstheme="minorHAnsi"/>
          <w:sz w:val="22"/>
          <w:szCs w:val="22"/>
        </w:rPr>
        <w:t>2</w:t>
      </w:r>
      <w:r>
        <w:rPr>
          <w:rFonts w:asciiTheme="minorHAnsi" w:hAnsiTheme="minorHAnsi" w:cstheme="minorHAnsi"/>
          <w:sz w:val="22"/>
          <w:szCs w:val="22"/>
        </w:rPr>
        <w:t>41.800,00 eura planiranih rashoda za dodatna ulaganja na građevinskim objektima u 2026. godini najznačajniji dio odnosi se na rekonstrukciju i obnovu dvorca, kuće Marof, kukuružarnika, stambeno-gospodarske zgrade, kao i obnovu perivoja i za to je u  proračunu predviđeno ukupno 4.940.000,00 eura.</w:t>
      </w:r>
    </w:p>
    <w:p w14:paraId="46F108F8" w14:textId="1471C75F"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lastRenderedPageBreak/>
        <w:t xml:space="preserve">Projekcija rashoda za dodatna ulaganja na nefinancijskoj imovini za 2027.  godinu  iznosi  </w:t>
      </w:r>
      <w:r w:rsidR="004E07DF">
        <w:rPr>
          <w:rFonts w:asciiTheme="minorHAnsi" w:hAnsiTheme="minorHAnsi" w:cstheme="minorHAnsi"/>
          <w:sz w:val="22"/>
          <w:szCs w:val="22"/>
        </w:rPr>
        <w:t>4</w:t>
      </w:r>
      <w:r>
        <w:rPr>
          <w:rFonts w:asciiTheme="minorHAnsi" w:hAnsiTheme="minorHAnsi" w:cstheme="minorHAnsi"/>
          <w:sz w:val="22"/>
          <w:szCs w:val="22"/>
        </w:rPr>
        <w:t>.</w:t>
      </w:r>
      <w:r w:rsidR="004E07DF">
        <w:rPr>
          <w:rFonts w:asciiTheme="minorHAnsi" w:hAnsiTheme="minorHAnsi" w:cstheme="minorHAnsi"/>
          <w:sz w:val="22"/>
          <w:szCs w:val="22"/>
        </w:rPr>
        <w:t>543</w:t>
      </w:r>
      <w:r>
        <w:rPr>
          <w:rFonts w:asciiTheme="minorHAnsi" w:hAnsiTheme="minorHAnsi" w:cstheme="minorHAnsi"/>
          <w:sz w:val="22"/>
          <w:szCs w:val="22"/>
        </w:rPr>
        <w:t xml:space="preserve">.100,00 eura, a u 2028. godini rashodi za dodatna ulaganja na nefinancijskoj imovini projicirani su iznosom od </w:t>
      </w:r>
      <w:r w:rsidR="004E07DF">
        <w:rPr>
          <w:rFonts w:asciiTheme="minorHAnsi" w:hAnsiTheme="minorHAnsi" w:cstheme="minorHAnsi"/>
          <w:sz w:val="22"/>
          <w:szCs w:val="22"/>
        </w:rPr>
        <w:t>4</w:t>
      </w:r>
      <w:r>
        <w:rPr>
          <w:rFonts w:asciiTheme="minorHAnsi" w:hAnsiTheme="minorHAnsi" w:cstheme="minorHAnsi"/>
          <w:sz w:val="22"/>
          <w:szCs w:val="22"/>
        </w:rPr>
        <w:t>.</w:t>
      </w:r>
      <w:r w:rsidR="004E07DF">
        <w:rPr>
          <w:rFonts w:asciiTheme="minorHAnsi" w:hAnsiTheme="minorHAnsi" w:cstheme="minorHAnsi"/>
          <w:sz w:val="22"/>
          <w:szCs w:val="22"/>
        </w:rPr>
        <w:t>694</w:t>
      </w:r>
      <w:r>
        <w:rPr>
          <w:rFonts w:asciiTheme="minorHAnsi" w:hAnsiTheme="minorHAnsi" w:cstheme="minorHAnsi"/>
          <w:sz w:val="22"/>
          <w:szCs w:val="22"/>
        </w:rPr>
        <w:t>.100,00 eura.</w:t>
      </w:r>
    </w:p>
    <w:p w14:paraId="27F1F53A" w14:textId="77777777" w:rsidR="00975A86" w:rsidRDefault="00975A86">
      <w:pPr>
        <w:spacing w:line="276" w:lineRule="auto"/>
        <w:ind w:firstLine="851"/>
        <w:jc w:val="both"/>
        <w:rPr>
          <w:rFonts w:asciiTheme="minorHAnsi" w:hAnsiTheme="minorHAnsi" w:cstheme="minorHAnsi"/>
          <w:sz w:val="22"/>
          <w:szCs w:val="22"/>
        </w:rPr>
      </w:pPr>
    </w:p>
    <w:p w14:paraId="08597177" w14:textId="77777777" w:rsidR="00975A86" w:rsidRDefault="00790931">
      <w:pPr>
        <w:pStyle w:val="Naslov3"/>
        <w:spacing w:line="276" w:lineRule="auto"/>
        <w:ind w:left="825"/>
        <w:jc w:val="both"/>
        <w:rPr>
          <w:rFonts w:asciiTheme="minorHAnsi" w:hAnsiTheme="minorHAnsi" w:cstheme="minorHAnsi"/>
          <w:sz w:val="22"/>
          <w:szCs w:val="22"/>
          <w:u w:val="single"/>
        </w:rPr>
      </w:pPr>
      <w:r>
        <w:rPr>
          <w:rFonts w:asciiTheme="minorHAnsi" w:hAnsiTheme="minorHAnsi" w:cstheme="minorHAnsi"/>
          <w:sz w:val="22"/>
          <w:szCs w:val="22"/>
          <w:u w:val="single"/>
        </w:rPr>
        <w:t xml:space="preserve">IZDACI ZA FINANCIJSKU IMOVINU I OTPLATU ZAJMOVA </w:t>
      </w:r>
    </w:p>
    <w:p w14:paraId="6A6288F7" w14:textId="77777777" w:rsidR="00975A86" w:rsidRDefault="00975A86">
      <w:pPr>
        <w:spacing w:line="276" w:lineRule="auto"/>
        <w:jc w:val="both"/>
        <w:rPr>
          <w:rFonts w:asciiTheme="minorHAnsi" w:hAnsiTheme="minorHAnsi" w:cstheme="minorHAnsi"/>
          <w:b/>
          <w:sz w:val="22"/>
          <w:szCs w:val="22"/>
        </w:rPr>
      </w:pPr>
    </w:p>
    <w:p w14:paraId="612D6869" w14:textId="77777777" w:rsidR="00975A86" w:rsidRDefault="00790931">
      <w:pPr>
        <w:autoSpaceDE w:val="0"/>
        <w:autoSpaceDN w:val="0"/>
        <w:adjustRightInd w:val="0"/>
        <w:spacing w:line="276" w:lineRule="auto"/>
        <w:jc w:val="both"/>
        <w:rPr>
          <w:rFonts w:asciiTheme="minorHAnsi" w:hAnsiTheme="minorHAnsi" w:cstheme="minorHAnsi"/>
          <w:color w:val="FF0000"/>
          <w:sz w:val="22"/>
          <w:szCs w:val="22"/>
        </w:rPr>
      </w:pPr>
      <w:r>
        <w:rPr>
          <w:rFonts w:asciiTheme="minorHAnsi" w:hAnsiTheme="minorHAnsi" w:cstheme="minorHAnsi"/>
          <w:b/>
          <w:bCs/>
          <w:i/>
          <w:iCs/>
          <w:sz w:val="22"/>
          <w:szCs w:val="22"/>
        </w:rPr>
        <w:t xml:space="preserve">                </w:t>
      </w:r>
      <w:r>
        <w:rPr>
          <w:rFonts w:asciiTheme="minorHAnsi" w:hAnsiTheme="minorHAnsi" w:cstheme="minorHAnsi"/>
          <w:sz w:val="22"/>
          <w:szCs w:val="22"/>
        </w:rPr>
        <w:t>Izdaci za financijsku imovinu i otplatu zajmova planiraju se u 2026. godini u iznosu od 553.100,00 eura i za 62,7% su manji nego planirani 1. Rebalansom za 2025. godinu.</w:t>
      </w:r>
    </w:p>
    <w:p w14:paraId="260B6794" w14:textId="77777777" w:rsidR="00975A86" w:rsidRDefault="00790931">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p>
    <w:p w14:paraId="1E914DAB" w14:textId="77777777" w:rsidR="00975A86" w:rsidRDefault="00975A86">
      <w:pPr>
        <w:autoSpaceDE w:val="0"/>
        <w:autoSpaceDN w:val="0"/>
        <w:adjustRightInd w:val="0"/>
        <w:spacing w:line="276" w:lineRule="auto"/>
        <w:jc w:val="both"/>
        <w:rPr>
          <w:rFonts w:asciiTheme="minorHAnsi" w:hAnsiTheme="minorHAnsi" w:cstheme="minorHAnsi"/>
          <w:sz w:val="22"/>
          <w:szCs w:val="22"/>
        </w:rPr>
      </w:pPr>
    </w:p>
    <w:p w14:paraId="475D55BD" w14:textId="77777777" w:rsidR="00975A86" w:rsidRDefault="00790931">
      <w:pPr>
        <w:autoSpaceDE w:val="0"/>
        <w:autoSpaceDN w:val="0"/>
        <w:adjustRightInd w:val="0"/>
        <w:spacing w:line="276" w:lineRule="auto"/>
        <w:ind w:firstLine="360"/>
        <w:jc w:val="both"/>
        <w:rPr>
          <w:rFonts w:asciiTheme="minorHAnsi" w:hAnsiTheme="minorHAnsi" w:cstheme="minorHAnsi"/>
          <w:b/>
          <w:bCs/>
          <w:i/>
          <w:iCs/>
          <w:sz w:val="22"/>
          <w:szCs w:val="22"/>
        </w:rPr>
      </w:pPr>
      <w:r>
        <w:rPr>
          <w:rFonts w:asciiTheme="minorHAnsi" w:hAnsiTheme="minorHAnsi" w:cstheme="minorHAnsi"/>
          <w:sz w:val="22"/>
          <w:szCs w:val="22"/>
        </w:rPr>
        <w:t xml:space="preserve">  </w:t>
      </w:r>
      <w:r>
        <w:rPr>
          <w:rFonts w:asciiTheme="minorHAnsi" w:hAnsiTheme="minorHAnsi" w:cstheme="minorHAnsi"/>
          <w:b/>
          <w:bCs/>
          <w:i/>
          <w:iCs/>
          <w:sz w:val="22"/>
          <w:szCs w:val="22"/>
        </w:rPr>
        <w:t>IZDACI ZA OTPLATU GLAVNICE PRIMLJENIH KREDITA I ZAJMOVA</w:t>
      </w:r>
    </w:p>
    <w:p w14:paraId="62AF0B79" w14:textId="77777777" w:rsidR="00975A86" w:rsidRDefault="00790931">
      <w:pPr>
        <w:autoSpaceDE w:val="0"/>
        <w:autoSpaceDN w:val="0"/>
        <w:adjustRightInd w:val="0"/>
        <w:spacing w:line="276" w:lineRule="auto"/>
        <w:jc w:val="both"/>
        <w:rPr>
          <w:rFonts w:asciiTheme="minorHAnsi" w:hAnsiTheme="minorHAnsi" w:cstheme="minorHAnsi"/>
          <w:b/>
          <w:bCs/>
          <w:i/>
          <w:iCs/>
          <w:sz w:val="22"/>
          <w:szCs w:val="22"/>
          <w:highlight w:val="green"/>
        </w:rPr>
      </w:pPr>
      <w:r>
        <w:rPr>
          <w:rFonts w:asciiTheme="minorHAnsi" w:hAnsiTheme="minorHAnsi" w:cstheme="minorHAnsi"/>
          <w:b/>
          <w:bCs/>
          <w:i/>
          <w:iCs/>
          <w:sz w:val="22"/>
          <w:szCs w:val="22"/>
          <w:highlight w:val="green"/>
        </w:rPr>
        <w:t xml:space="preserve">              </w:t>
      </w:r>
    </w:p>
    <w:p w14:paraId="70581CA9" w14:textId="77777777" w:rsidR="00975A86" w:rsidRDefault="00790931">
      <w:pPr>
        <w:autoSpaceDE w:val="0"/>
        <w:autoSpaceDN w:val="0"/>
        <w:adjustRightInd w:val="0"/>
        <w:spacing w:line="276" w:lineRule="auto"/>
        <w:ind w:firstLine="360"/>
        <w:jc w:val="both"/>
        <w:rPr>
          <w:rFonts w:asciiTheme="minorHAnsi" w:hAnsiTheme="minorHAnsi" w:cstheme="minorHAnsi"/>
          <w:bCs/>
          <w:sz w:val="22"/>
          <w:szCs w:val="22"/>
        </w:rPr>
      </w:pPr>
      <w:r>
        <w:rPr>
          <w:rFonts w:asciiTheme="minorHAnsi" w:hAnsiTheme="minorHAnsi" w:cstheme="minorHAnsi"/>
          <w:b/>
          <w:sz w:val="22"/>
          <w:szCs w:val="22"/>
        </w:rPr>
        <w:t xml:space="preserve">Izdaci za otplatu glavnice primljenih kredita i zajmova </w:t>
      </w:r>
      <w:r>
        <w:rPr>
          <w:rFonts w:asciiTheme="minorHAnsi" w:hAnsiTheme="minorHAnsi" w:cstheme="minorHAnsi"/>
          <w:bCs/>
          <w:sz w:val="22"/>
          <w:szCs w:val="22"/>
        </w:rPr>
        <w:t xml:space="preserve">su u iznosu od 553.100,00 eura i u cijelosti se  odnosi na kredit Erste banke. </w:t>
      </w:r>
    </w:p>
    <w:p w14:paraId="7F507B53" w14:textId="77777777" w:rsidR="00975A86" w:rsidRDefault="00975A86">
      <w:pPr>
        <w:autoSpaceDE w:val="0"/>
        <w:autoSpaceDN w:val="0"/>
        <w:adjustRightInd w:val="0"/>
        <w:spacing w:line="276" w:lineRule="auto"/>
        <w:jc w:val="both"/>
        <w:rPr>
          <w:rFonts w:asciiTheme="minorHAnsi" w:hAnsiTheme="minorHAnsi" w:cstheme="minorHAnsi"/>
          <w:bCs/>
          <w:sz w:val="22"/>
          <w:szCs w:val="22"/>
        </w:rPr>
      </w:pPr>
    </w:p>
    <w:p w14:paraId="4D9809C6" w14:textId="77777777" w:rsidR="00975A86" w:rsidRDefault="00790931">
      <w:pPr>
        <w:autoSpaceDE w:val="0"/>
        <w:autoSpaceDN w:val="0"/>
        <w:adjustRightInd w:val="0"/>
        <w:spacing w:line="276" w:lineRule="auto"/>
        <w:ind w:firstLine="360"/>
        <w:jc w:val="both"/>
        <w:rPr>
          <w:rFonts w:asciiTheme="minorHAnsi" w:hAnsiTheme="minorHAnsi" w:cstheme="minorHAnsi"/>
          <w:sz w:val="22"/>
          <w:szCs w:val="22"/>
        </w:rPr>
      </w:pPr>
      <w:r>
        <w:rPr>
          <w:rFonts w:asciiTheme="minorHAnsi" w:hAnsiTheme="minorHAnsi" w:cstheme="minorHAnsi"/>
          <w:sz w:val="22"/>
          <w:szCs w:val="22"/>
        </w:rPr>
        <w:t>U projekcijama proračuna za 2027 i 2028. godinu planirani su iznosi od po 553.100,00 eura.</w:t>
      </w:r>
    </w:p>
    <w:p w14:paraId="5CBBDD0D" w14:textId="77777777" w:rsidR="00975A86" w:rsidRDefault="00975A86">
      <w:pPr>
        <w:autoSpaceDE w:val="0"/>
        <w:autoSpaceDN w:val="0"/>
        <w:adjustRightInd w:val="0"/>
        <w:spacing w:line="276" w:lineRule="auto"/>
        <w:ind w:firstLine="360"/>
        <w:jc w:val="both"/>
        <w:rPr>
          <w:rFonts w:asciiTheme="minorHAnsi" w:hAnsiTheme="minorHAnsi" w:cstheme="minorHAnsi"/>
          <w:sz w:val="22"/>
          <w:szCs w:val="22"/>
        </w:rPr>
      </w:pPr>
    </w:p>
    <w:p w14:paraId="2E1C19AF" w14:textId="77777777" w:rsidR="00975A86" w:rsidRDefault="00975A86">
      <w:pPr>
        <w:autoSpaceDE w:val="0"/>
        <w:autoSpaceDN w:val="0"/>
        <w:adjustRightInd w:val="0"/>
        <w:spacing w:line="276" w:lineRule="auto"/>
        <w:jc w:val="both"/>
        <w:rPr>
          <w:rFonts w:asciiTheme="minorHAnsi" w:hAnsiTheme="minorHAnsi" w:cstheme="minorHAnsi"/>
          <w:sz w:val="22"/>
          <w:szCs w:val="22"/>
          <w:highlight w:val="green"/>
        </w:rPr>
      </w:pPr>
    </w:p>
    <w:p w14:paraId="07121FE0" w14:textId="77777777" w:rsidR="00975A86" w:rsidRDefault="00790931">
      <w:pPr>
        <w:pStyle w:val="Naslov1"/>
        <w:numPr>
          <w:ilvl w:val="0"/>
          <w:numId w:val="30"/>
        </w:numPr>
        <w:spacing w:line="276" w:lineRule="auto"/>
        <w:jc w:val="both"/>
        <w:rPr>
          <w:rFonts w:asciiTheme="minorHAnsi" w:hAnsiTheme="minorHAnsi" w:cstheme="minorHAnsi"/>
          <w:sz w:val="28"/>
          <w:szCs w:val="28"/>
        </w:rPr>
      </w:pPr>
      <w:bookmarkStart w:id="50" w:name="_Toc25926694"/>
      <w:bookmarkStart w:id="51" w:name="_Toc90042180"/>
      <w:bookmarkStart w:id="52" w:name="_Toc90042362"/>
      <w:r>
        <w:rPr>
          <w:rFonts w:asciiTheme="minorHAnsi" w:hAnsiTheme="minorHAnsi" w:cstheme="minorHAnsi"/>
          <w:sz w:val="28"/>
          <w:szCs w:val="28"/>
        </w:rPr>
        <w:t>PRORAČUN GRADA ZAPREŠIĆA PO IZVORIMA FINANCIRANJA</w:t>
      </w:r>
      <w:bookmarkEnd w:id="50"/>
      <w:bookmarkEnd w:id="51"/>
      <w:bookmarkEnd w:id="52"/>
    </w:p>
    <w:p w14:paraId="5D5D8AEC" w14:textId="77777777" w:rsidR="00975A86" w:rsidRDefault="00975A86">
      <w:pPr>
        <w:spacing w:line="276" w:lineRule="auto"/>
        <w:jc w:val="both"/>
        <w:rPr>
          <w:rFonts w:asciiTheme="minorHAnsi" w:hAnsiTheme="minorHAnsi" w:cstheme="minorHAnsi"/>
        </w:rPr>
      </w:pPr>
    </w:p>
    <w:p w14:paraId="68A76290"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Uz  ekonomsku,  programsku  i  organizacijsku  klasifikaciju,  klasifikacija  po  izvorima financiranja  uvedena  je  u  sustav  državnog  proračuna,  ali  i  proračuna  jedinica  lokalne  i područne  (regionalne) samouprave  kako  bi  se  osiguralo  praćenje  korištenja  sredstava dobivenih temeljem naplate različitih prihoda. Za svaki od prihoda određeno je uz koji se od izvora financiranja veže, a rashodi se izvršavaju s obzirom na plan i ostvarenje prihoda prema izvorima. </w:t>
      </w:r>
    </w:p>
    <w:p w14:paraId="787D1E8D"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Osnovni  izvori  financiranja  jesu:  opći  prihodi  i  primici;  prihodi  za  posebne namjene;  pomoći;  donacije;  prihodi  od  prodaje  ili  zamjene  nefinancijske  imovine  i naknade  s  naslova  osiguranja  te  namjenski  primici.  Zakonom  o  proračunu  daje  se fleksibilnost u izvršavanju rashoda i izdataka koji se financiraju iz izvora: prihodi za posebne namjene,  pomoći  i  donacije,  na  način  da  se  propisuje  mogućnost  njihova  izvršavanja  u iznosima  većim  od  planiranih,  a  ograničenje  se  postavlja  na  razinu  ostvarenja  prihoda. Dodatno, neiskorišteni prihodi iz ovih izvora u jednoj godini mogu se prenijeti i trošiti u drugoj godini. </w:t>
      </w:r>
    </w:p>
    <w:p w14:paraId="730A0B2B"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u w:val="single"/>
        </w:rPr>
        <w:t xml:space="preserve">Izvor  financiranja  opći  prihodi  i  primici </w:t>
      </w:r>
      <w:r>
        <w:rPr>
          <w:rFonts w:asciiTheme="minorHAnsi" w:hAnsiTheme="minorHAnsi" w:cstheme="minorHAnsi"/>
          <w:b/>
          <w:sz w:val="22"/>
          <w:szCs w:val="22"/>
        </w:rPr>
        <w:t xml:space="preserve"> </w:t>
      </w:r>
      <w:r>
        <w:rPr>
          <w:rFonts w:asciiTheme="minorHAnsi" w:hAnsiTheme="minorHAnsi" w:cstheme="minorHAnsi"/>
          <w:sz w:val="22"/>
          <w:szCs w:val="22"/>
        </w:rPr>
        <w:t xml:space="preserve">(nenamjenski)  čine  prihodi  koji  se  ostvaruju temeljem posebnog propisa kojim za prikupljene prihode nije definirana namjena korištenja. Ovaj izvor financiranja čine sljedeće vrste prihoda: prihodi od poreza, prihodi od financijske imovine,  prihodi  od  nefinancijske  imovine,  prihodi  od  administrativnih  (upravnih)  pristojbi, prihodi od kazni, primici od financijske imovine za koje nije definirana namjena korištenja. Za prihode iz ovog izvora namjena korištenja utvrđuje se kroz sam proračun. </w:t>
      </w:r>
    </w:p>
    <w:p w14:paraId="635B6BE0"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u w:val="single"/>
        </w:rPr>
        <w:t>Izvor financiranja prihodi za posebne namjene</w:t>
      </w:r>
      <w:r>
        <w:rPr>
          <w:rFonts w:asciiTheme="minorHAnsi" w:hAnsiTheme="minorHAnsi" w:cstheme="minorHAnsi"/>
          <w:sz w:val="22"/>
          <w:szCs w:val="22"/>
        </w:rPr>
        <w:t xml:space="preserve"> uključuje prihode čije su korištenje i namjena utvrđeni posebnim zakonima i propisima. Ovaj izvor financiranja čine sljedeće vrste prihoda:  ustupljeni  dio  poreza  na  dohodak  i  pomoći  izravnanja  za  decentralizirane  funkcije osnovnog  školstva  i  vatrogastva,  naknade  za  koncesije,  prihodi  od  spomeničke  rente, komunalni  doprinosi,  komunalne  naknade,  prihodi  iz  namjenskog  dijela  cijene  komunalnih usluga za razvoj, vodni doprinos, pomoći, donacije i drugo. </w:t>
      </w:r>
    </w:p>
    <w:p w14:paraId="454668EF"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u w:val="single"/>
        </w:rPr>
        <w:t>Izvor financiranja pomoći</w:t>
      </w:r>
      <w:r>
        <w:rPr>
          <w:rFonts w:asciiTheme="minorHAnsi" w:hAnsiTheme="minorHAnsi" w:cstheme="minorHAnsi"/>
          <w:sz w:val="22"/>
          <w:szCs w:val="22"/>
        </w:rPr>
        <w:t xml:space="preserve"> čine prihodi ostvareni od inozemnih vlada, od međunarodnih organizacija  te  institucija  i  tijela  EU,  prihodi  iz  drugih  proračuna  te  ostalih  subjekata  unutar općeg   proračuna.   </w:t>
      </w:r>
      <w:r>
        <w:rPr>
          <w:rFonts w:asciiTheme="minorHAnsi" w:hAnsiTheme="minorHAnsi" w:cstheme="minorHAnsi"/>
          <w:sz w:val="22"/>
          <w:szCs w:val="22"/>
        </w:rPr>
        <w:lastRenderedPageBreak/>
        <w:t xml:space="preserve">Prihodi   koje   JLP(R)S   ostvari   iz   pomoći   izravnanja   za   financiranje decentraliziranih  funkcija  planiraju  se  na  podskupini  Pomoći  izravnanja  za  decentralizirane funkcije. </w:t>
      </w:r>
    </w:p>
    <w:p w14:paraId="39347CA1"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u w:val="single"/>
        </w:rPr>
        <w:t>Izvor   financiranja   donacije</w:t>
      </w:r>
      <w:r>
        <w:rPr>
          <w:rFonts w:asciiTheme="minorHAnsi" w:hAnsiTheme="minorHAnsi" w:cstheme="minorHAnsi"/>
          <w:sz w:val="22"/>
          <w:szCs w:val="22"/>
        </w:rPr>
        <w:t xml:space="preserve">   čine   prihodi   ostvareni   od   fizičkih   osoba,   neprofitnih organizacija, trgovačkih društava i od ostalih subjekata izvan općeg proračuna.  </w:t>
      </w:r>
    </w:p>
    <w:p w14:paraId="2D9E043B"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u w:val="single"/>
        </w:rPr>
        <w:t>Izvor financiranja prihodi od prodaje  nefinancijske imovine i naknade s naslova  osiguranja</w:t>
      </w:r>
      <w:r>
        <w:rPr>
          <w:rFonts w:asciiTheme="minorHAnsi" w:hAnsiTheme="minorHAnsi" w:cstheme="minorHAnsi"/>
          <w:sz w:val="22"/>
          <w:szCs w:val="22"/>
        </w:rPr>
        <w:t xml:space="preserve">  jesu  prihodi  od  prodaje  ili  zamjene  nefinancijske  imovine  i  naknade s naslova osiguranja. Ovaj izvor financiranja čine prihodi od prodaje zemljišta i prava građenja, prihodi od prodaje stanova i poslovnih prostora te prihodi od refundacija šteta. </w:t>
      </w:r>
    </w:p>
    <w:p w14:paraId="221519D0"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Sukladno Zakonu o proračunu, sredstva od prodaje i zamjene nefinancijske imovine i od naknada  s  naslova  osiguranja  (refundacije  šteta)  mogu  se  koristiti  samo  za  kapitalna rashode.  Kapitalni  rashodi  jesu:  rashodi  za  nabavu  nefinancijske  imovine,  rashodi  za održavanje  nefinancijske  imovine,  kapitalne  pomoći  koje  se  daju  trgovačkim  društvima  u kojima  jedinica  lokalne  i  područne  (regionalne)  samouprave  ima  odlučujući  utjecaj  na upravljanje za nabavu nefinancijske imovine, za dodatna ulaganja u nefinancijsku imovinu te ulaganja u dionice i udjele trgovačkih društava. Izvor financiranja   namjenski   primici   čine   primici   od   financijske   imovine   i zaduživanja, čija je namjena utvrđena posebnim ugovorima i/ili propisima. U nastavku se daje struktura planiranih proračunskih rashoda Grada Zaprešića prema planiranim izvorima financiranja.</w:t>
      </w:r>
    </w:p>
    <w:p w14:paraId="1E8BF3E4" w14:textId="77777777" w:rsidR="00975A86" w:rsidRDefault="00975A86">
      <w:pPr>
        <w:spacing w:line="276" w:lineRule="auto"/>
        <w:jc w:val="both"/>
        <w:rPr>
          <w:rFonts w:asciiTheme="minorHAnsi" w:hAnsiTheme="minorHAnsi" w:cstheme="minorHAnsi"/>
          <w:sz w:val="22"/>
          <w:szCs w:val="22"/>
        </w:rPr>
      </w:pPr>
    </w:p>
    <w:p w14:paraId="7A18358F" w14:textId="77777777" w:rsidR="00975A86" w:rsidRDefault="00975A86">
      <w:pPr>
        <w:spacing w:line="276" w:lineRule="auto"/>
        <w:jc w:val="both"/>
        <w:rPr>
          <w:rFonts w:asciiTheme="minorHAnsi" w:hAnsiTheme="minorHAnsi" w:cstheme="minorHAnsi"/>
          <w:b/>
          <w:sz w:val="22"/>
          <w:szCs w:val="22"/>
        </w:rPr>
      </w:pPr>
    </w:p>
    <w:p w14:paraId="0DCBB6F3" w14:textId="77777777" w:rsidR="00975A86" w:rsidRDefault="00975A86">
      <w:pPr>
        <w:spacing w:line="276" w:lineRule="auto"/>
        <w:jc w:val="both"/>
        <w:rPr>
          <w:rFonts w:asciiTheme="minorHAnsi" w:hAnsiTheme="minorHAnsi" w:cstheme="minorHAnsi"/>
          <w:b/>
          <w:sz w:val="22"/>
          <w:szCs w:val="22"/>
        </w:rPr>
      </w:pPr>
    </w:p>
    <w:p w14:paraId="5B362F77" w14:textId="77777777" w:rsidR="00975A86" w:rsidRDefault="00975A86">
      <w:pPr>
        <w:spacing w:line="276" w:lineRule="auto"/>
        <w:jc w:val="both"/>
        <w:rPr>
          <w:rFonts w:asciiTheme="minorHAnsi" w:hAnsiTheme="minorHAnsi" w:cstheme="minorHAnsi"/>
          <w:b/>
          <w:sz w:val="22"/>
          <w:szCs w:val="22"/>
        </w:rPr>
      </w:pPr>
    </w:p>
    <w:p w14:paraId="48C7C1FF" w14:textId="77777777" w:rsidR="00975A86" w:rsidRDefault="00975A86">
      <w:pPr>
        <w:spacing w:line="276" w:lineRule="auto"/>
        <w:jc w:val="both"/>
        <w:rPr>
          <w:rFonts w:asciiTheme="minorHAnsi" w:hAnsiTheme="minorHAnsi" w:cstheme="minorHAnsi"/>
          <w:b/>
          <w:sz w:val="22"/>
          <w:szCs w:val="22"/>
        </w:rPr>
      </w:pPr>
    </w:p>
    <w:p w14:paraId="326A1E57" w14:textId="77777777" w:rsidR="00975A86" w:rsidRDefault="00975A86">
      <w:pPr>
        <w:spacing w:line="276" w:lineRule="auto"/>
        <w:jc w:val="both"/>
        <w:rPr>
          <w:rFonts w:asciiTheme="minorHAnsi" w:hAnsiTheme="minorHAnsi" w:cstheme="minorHAnsi"/>
          <w:b/>
          <w:sz w:val="22"/>
          <w:szCs w:val="22"/>
        </w:rPr>
      </w:pPr>
    </w:p>
    <w:p w14:paraId="2C1ACD1E" w14:textId="77777777" w:rsidR="00975A86" w:rsidRDefault="00975A86">
      <w:pPr>
        <w:spacing w:line="276" w:lineRule="auto"/>
        <w:jc w:val="both"/>
        <w:rPr>
          <w:rFonts w:asciiTheme="minorHAnsi" w:hAnsiTheme="minorHAnsi" w:cstheme="minorHAnsi"/>
          <w:b/>
          <w:sz w:val="22"/>
          <w:szCs w:val="22"/>
        </w:rPr>
      </w:pPr>
    </w:p>
    <w:p w14:paraId="1B3BC5C0" w14:textId="77777777" w:rsidR="00975A86" w:rsidRDefault="00975A86">
      <w:pPr>
        <w:spacing w:line="276" w:lineRule="auto"/>
        <w:jc w:val="both"/>
        <w:rPr>
          <w:rFonts w:asciiTheme="minorHAnsi" w:hAnsiTheme="minorHAnsi" w:cstheme="minorHAnsi"/>
          <w:b/>
          <w:sz w:val="22"/>
          <w:szCs w:val="22"/>
        </w:rPr>
      </w:pPr>
    </w:p>
    <w:p w14:paraId="5F1E2606" w14:textId="77777777" w:rsidR="00975A86" w:rsidRDefault="00975A86">
      <w:pPr>
        <w:spacing w:line="276" w:lineRule="auto"/>
        <w:jc w:val="both"/>
        <w:rPr>
          <w:rFonts w:asciiTheme="minorHAnsi" w:hAnsiTheme="minorHAnsi" w:cstheme="minorHAnsi"/>
          <w:b/>
          <w:sz w:val="22"/>
          <w:szCs w:val="22"/>
        </w:rPr>
      </w:pPr>
    </w:p>
    <w:p w14:paraId="22A594C4" w14:textId="77777777" w:rsidR="00975A86" w:rsidRDefault="00975A86">
      <w:pPr>
        <w:spacing w:line="276" w:lineRule="auto"/>
        <w:jc w:val="both"/>
        <w:rPr>
          <w:rFonts w:asciiTheme="minorHAnsi" w:hAnsiTheme="minorHAnsi" w:cstheme="minorHAnsi"/>
          <w:b/>
          <w:sz w:val="22"/>
          <w:szCs w:val="22"/>
        </w:rPr>
      </w:pPr>
    </w:p>
    <w:p w14:paraId="4548DBD9" w14:textId="77777777" w:rsidR="00975A86" w:rsidRDefault="00975A86">
      <w:pPr>
        <w:spacing w:line="276" w:lineRule="auto"/>
        <w:jc w:val="both"/>
        <w:rPr>
          <w:rFonts w:asciiTheme="minorHAnsi" w:hAnsiTheme="minorHAnsi" w:cstheme="minorHAnsi"/>
          <w:b/>
          <w:sz w:val="22"/>
          <w:szCs w:val="22"/>
        </w:rPr>
      </w:pPr>
    </w:p>
    <w:p w14:paraId="1726F9F6" w14:textId="77777777" w:rsidR="00975A86" w:rsidRDefault="00975A86">
      <w:pPr>
        <w:spacing w:line="276" w:lineRule="auto"/>
        <w:jc w:val="both"/>
        <w:rPr>
          <w:rFonts w:asciiTheme="minorHAnsi" w:hAnsiTheme="minorHAnsi" w:cstheme="minorHAnsi"/>
          <w:b/>
          <w:sz w:val="22"/>
          <w:szCs w:val="22"/>
        </w:rPr>
      </w:pPr>
    </w:p>
    <w:p w14:paraId="4D501BF2" w14:textId="77777777" w:rsidR="00975A86" w:rsidRDefault="00975A86">
      <w:pPr>
        <w:spacing w:line="276" w:lineRule="auto"/>
        <w:jc w:val="both"/>
        <w:rPr>
          <w:rFonts w:asciiTheme="minorHAnsi" w:hAnsiTheme="minorHAnsi" w:cstheme="minorHAnsi"/>
          <w:b/>
          <w:sz w:val="22"/>
          <w:szCs w:val="22"/>
        </w:rPr>
      </w:pPr>
    </w:p>
    <w:p w14:paraId="1F102533" w14:textId="77777777" w:rsidR="00F045FF" w:rsidRDefault="00F045FF">
      <w:pPr>
        <w:spacing w:line="276" w:lineRule="auto"/>
        <w:jc w:val="both"/>
        <w:rPr>
          <w:rFonts w:asciiTheme="minorHAnsi" w:hAnsiTheme="minorHAnsi" w:cstheme="minorHAnsi"/>
          <w:b/>
          <w:sz w:val="22"/>
          <w:szCs w:val="22"/>
        </w:rPr>
      </w:pPr>
    </w:p>
    <w:p w14:paraId="64505110" w14:textId="77777777" w:rsidR="00F045FF" w:rsidRDefault="00F045FF">
      <w:pPr>
        <w:spacing w:line="276" w:lineRule="auto"/>
        <w:jc w:val="both"/>
        <w:rPr>
          <w:rFonts w:asciiTheme="minorHAnsi" w:hAnsiTheme="minorHAnsi" w:cstheme="minorHAnsi"/>
          <w:b/>
          <w:sz w:val="22"/>
          <w:szCs w:val="22"/>
        </w:rPr>
      </w:pPr>
    </w:p>
    <w:p w14:paraId="33927590" w14:textId="77777777" w:rsidR="00F045FF" w:rsidRDefault="00F045FF">
      <w:pPr>
        <w:spacing w:line="276" w:lineRule="auto"/>
        <w:jc w:val="both"/>
        <w:rPr>
          <w:rFonts w:asciiTheme="minorHAnsi" w:hAnsiTheme="minorHAnsi" w:cstheme="minorHAnsi"/>
          <w:b/>
          <w:sz w:val="22"/>
          <w:szCs w:val="22"/>
        </w:rPr>
      </w:pPr>
    </w:p>
    <w:p w14:paraId="78F4A31E" w14:textId="77777777" w:rsidR="00F045FF" w:rsidRDefault="00F045FF">
      <w:pPr>
        <w:spacing w:line="276" w:lineRule="auto"/>
        <w:jc w:val="both"/>
        <w:rPr>
          <w:rFonts w:asciiTheme="minorHAnsi" w:hAnsiTheme="minorHAnsi" w:cstheme="minorHAnsi"/>
          <w:b/>
          <w:sz w:val="22"/>
          <w:szCs w:val="22"/>
        </w:rPr>
      </w:pPr>
    </w:p>
    <w:p w14:paraId="3974A36B" w14:textId="77777777" w:rsidR="00F045FF" w:rsidRDefault="00F045FF">
      <w:pPr>
        <w:spacing w:line="276" w:lineRule="auto"/>
        <w:jc w:val="both"/>
        <w:rPr>
          <w:rFonts w:asciiTheme="minorHAnsi" w:hAnsiTheme="minorHAnsi" w:cstheme="minorHAnsi"/>
          <w:b/>
          <w:sz w:val="22"/>
          <w:szCs w:val="22"/>
        </w:rPr>
      </w:pPr>
    </w:p>
    <w:p w14:paraId="14090DB3" w14:textId="77777777" w:rsidR="00F045FF" w:rsidRDefault="00F045FF">
      <w:pPr>
        <w:spacing w:line="276" w:lineRule="auto"/>
        <w:jc w:val="both"/>
        <w:rPr>
          <w:rFonts w:asciiTheme="minorHAnsi" w:hAnsiTheme="minorHAnsi" w:cstheme="minorHAnsi"/>
          <w:b/>
          <w:sz w:val="22"/>
          <w:szCs w:val="22"/>
        </w:rPr>
      </w:pPr>
    </w:p>
    <w:p w14:paraId="7195BABC" w14:textId="77777777" w:rsidR="00F045FF" w:rsidRDefault="00F045FF">
      <w:pPr>
        <w:spacing w:line="276" w:lineRule="auto"/>
        <w:jc w:val="both"/>
        <w:rPr>
          <w:rFonts w:asciiTheme="minorHAnsi" w:hAnsiTheme="minorHAnsi" w:cstheme="minorHAnsi"/>
          <w:b/>
          <w:sz w:val="22"/>
          <w:szCs w:val="22"/>
        </w:rPr>
      </w:pPr>
    </w:p>
    <w:p w14:paraId="10539628" w14:textId="77777777" w:rsidR="00F045FF" w:rsidRDefault="00F045FF">
      <w:pPr>
        <w:spacing w:line="276" w:lineRule="auto"/>
        <w:jc w:val="both"/>
        <w:rPr>
          <w:rFonts w:asciiTheme="minorHAnsi" w:hAnsiTheme="minorHAnsi" w:cstheme="minorHAnsi"/>
          <w:b/>
          <w:sz w:val="22"/>
          <w:szCs w:val="22"/>
        </w:rPr>
      </w:pPr>
    </w:p>
    <w:p w14:paraId="27B9B8E0" w14:textId="77777777" w:rsidR="00F045FF" w:rsidRDefault="00F045FF">
      <w:pPr>
        <w:spacing w:line="276" w:lineRule="auto"/>
        <w:jc w:val="both"/>
        <w:rPr>
          <w:rFonts w:asciiTheme="minorHAnsi" w:hAnsiTheme="minorHAnsi" w:cstheme="minorHAnsi"/>
          <w:b/>
          <w:sz w:val="22"/>
          <w:szCs w:val="22"/>
        </w:rPr>
      </w:pPr>
    </w:p>
    <w:p w14:paraId="72B73B15" w14:textId="77777777" w:rsidR="00F045FF" w:rsidRDefault="00F045FF">
      <w:pPr>
        <w:spacing w:line="276" w:lineRule="auto"/>
        <w:jc w:val="both"/>
        <w:rPr>
          <w:rFonts w:asciiTheme="minorHAnsi" w:hAnsiTheme="minorHAnsi" w:cstheme="minorHAnsi"/>
          <w:b/>
          <w:sz w:val="22"/>
          <w:szCs w:val="22"/>
        </w:rPr>
      </w:pPr>
    </w:p>
    <w:p w14:paraId="154CFAFE" w14:textId="77777777" w:rsidR="00975A86" w:rsidRDefault="00975A86">
      <w:pPr>
        <w:spacing w:line="276" w:lineRule="auto"/>
        <w:jc w:val="both"/>
        <w:rPr>
          <w:rFonts w:asciiTheme="minorHAnsi" w:hAnsiTheme="minorHAnsi" w:cstheme="minorHAnsi"/>
          <w:b/>
          <w:sz w:val="22"/>
          <w:szCs w:val="22"/>
        </w:rPr>
      </w:pPr>
    </w:p>
    <w:p w14:paraId="4545A137" w14:textId="77777777" w:rsidR="00975A86" w:rsidRDefault="00975A86">
      <w:pPr>
        <w:spacing w:line="276" w:lineRule="auto"/>
        <w:jc w:val="both"/>
        <w:rPr>
          <w:rFonts w:asciiTheme="minorHAnsi" w:hAnsiTheme="minorHAnsi" w:cstheme="minorHAnsi"/>
          <w:b/>
          <w:sz w:val="22"/>
          <w:szCs w:val="22"/>
        </w:rPr>
      </w:pPr>
    </w:p>
    <w:p w14:paraId="1B4684A3" w14:textId="77777777" w:rsidR="00975A86" w:rsidRDefault="00975A86">
      <w:pPr>
        <w:spacing w:line="276" w:lineRule="auto"/>
        <w:jc w:val="both"/>
        <w:rPr>
          <w:rFonts w:asciiTheme="minorHAnsi" w:hAnsiTheme="minorHAnsi" w:cstheme="minorHAnsi"/>
          <w:b/>
          <w:sz w:val="22"/>
          <w:szCs w:val="22"/>
        </w:rPr>
      </w:pPr>
    </w:p>
    <w:p w14:paraId="7B5B29E4" w14:textId="77777777" w:rsidR="00975A86" w:rsidRDefault="00975A86">
      <w:pPr>
        <w:spacing w:line="276" w:lineRule="auto"/>
        <w:jc w:val="both"/>
        <w:rPr>
          <w:rFonts w:asciiTheme="minorHAnsi" w:hAnsiTheme="minorHAnsi" w:cstheme="minorHAnsi"/>
          <w:b/>
          <w:sz w:val="22"/>
          <w:szCs w:val="22"/>
        </w:rPr>
      </w:pPr>
    </w:p>
    <w:p w14:paraId="7859FD3A" w14:textId="77777777" w:rsidR="004E07DF" w:rsidRDefault="004E07DF">
      <w:pPr>
        <w:spacing w:line="276" w:lineRule="auto"/>
        <w:jc w:val="both"/>
        <w:rPr>
          <w:rFonts w:asciiTheme="minorHAnsi" w:hAnsiTheme="minorHAnsi" w:cstheme="minorHAnsi"/>
          <w:b/>
          <w:sz w:val="22"/>
          <w:szCs w:val="22"/>
        </w:rPr>
      </w:pPr>
    </w:p>
    <w:p w14:paraId="5B9E01F3" w14:textId="77777777" w:rsidR="004E07DF" w:rsidRDefault="004E07DF">
      <w:pPr>
        <w:spacing w:line="276" w:lineRule="auto"/>
        <w:jc w:val="both"/>
        <w:rPr>
          <w:rFonts w:asciiTheme="minorHAnsi" w:hAnsiTheme="minorHAnsi" w:cstheme="minorHAnsi"/>
          <w:b/>
          <w:sz w:val="22"/>
          <w:szCs w:val="22"/>
        </w:rPr>
      </w:pPr>
    </w:p>
    <w:p w14:paraId="7363175F" w14:textId="77777777" w:rsidR="00975A86" w:rsidRDefault="00975A86">
      <w:pPr>
        <w:spacing w:line="276" w:lineRule="auto"/>
        <w:jc w:val="both"/>
        <w:rPr>
          <w:rFonts w:asciiTheme="minorHAnsi" w:hAnsiTheme="minorHAnsi" w:cstheme="minorHAnsi"/>
          <w:b/>
          <w:sz w:val="22"/>
          <w:szCs w:val="22"/>
        </w:rPr>
      </w:pPr>
    </w:p>
    <w:p w14:paraId="43BAC964" w14:textId="77777777" w:rsidR="00975A86" w:rsidRDefault="00790931">
      <w:pPr>
        <w:spacing w:line="276" w:lineRule="auto"/>
        <w:jc w:val="both"/>
        <w:rPr>
          <w:rFonts w:asciiTheme="minorHAnsi" w:hAnsiTheme="minorHAnsi" w:cstheme="minorHAnsi"/>
          <w:b/>
          <w:sz w:val="22"/>
          <w:szCs w:val="22"/>
        </w:rPr>
      </w:pPr>
      <w:r>
        <w:rPr>
          <w:rFonts w:asciiTheme="minorHAnsi" w:hAnsiTheme="minorHAnsi" w:cstheme="minorHAnsi"/>
          <w:b/>
          <w:sz w:val="22"/>
          <w:szCs w:val="22"/>
        </w:rPr>
        <w:lastRenderedPageBreak/>
        <w:t>Tablica 6. KONSOLIDIRANI PRORAČUNSKI PRIHODI PO IZVORIMA FINANCIRANJA ZA 2026.-2028.GOD.</w:t>
      </w:r>
    </w:p>
    <w:bookmarkStart w:id="53" w:name="_MON_1700989887"/>
    <w:bookmarkEnd w:id="53"/>
    <w:p w14:paraId="6FCCC97B" w14:textId="60E35C64" w:rsidR="00975A86" w:rsidRDefault="003461AE">
      <w:pPr>
        <w:spacing w:line="276" w:lineRule="auto"/>
        <w:jc w:val="both"/>
        <w:rPr>
          <w:rFonts w:asciiTheme="minorHAnsi" w:hAnsiTheme="minorHAnsi" w:cstheme="minorHAnsi"/>
          <w:b/>
        </w:rPr>
      </w:pPr>
      <w:r>
        <w:rPr>
          <w:rFonts w:asciiTheme="minorHAnsi" w:hAnsiTheme="minorHAnsi" w:cstheme="minorHAnsi"/>
          <w:b/>
          <w:sz w:val="22"/>
          <w:szCs w:val="22"/>
        </w:rPr>
        <w:object w:dxaOrig="9165" w:dyaOrig="12675" w14:anchorId="11FD5780">
          <v:shape id="_x0000_i1030" type="#_x0000_t75" style="width:475pt;height:561.5pt" o:ole="">
            <v:imagedata r:id="rId21" o:title=""/>
          </v:shape>
          <o:OLEObject Type="Embed" ProgID="Excel.Sheet.12" ShapeID="_x0000_i1030" DrawAspect="Content" ObjectID="_1827659321" r:id="rId22"/>
        </w:object>
      </w:r>
    </w:p>
    <w:p w14:paraId="1E5A70D1" w14:textId="77777777" w:rsidR="00975A86" w:rsidRDefault="00790931">
      <w:pPr>
        <w:spacing w:line="276" w:lineRule="auto"/>
        <w:jc w:val="both"/>
        <w:rPr>
          <w:rFonts w:asciiTheme="minorHAnsi" w:hAnsiTheme="minorHAnsi" w:cstheme="minorHAnsi"/>
          <w:sz w:val="22"/>
          <w:szCs w:val="22"/>
        </w:rPr>
      </w:pPr>
      <w:bookmarkStart w:id="54" w:name="_MON_1511083162"/>
      <w:bookmarkStart w:id="55" w:name="_MON_1385884756"/>
      <w:bookmarkEnd w:id="54"/>
      <w:bookmarkEnd w:id="55"/>
      <w:r>
        <w:rPr>
          <w:rFonts w:asciiTheme="minorHAnsi" w:hAnsiTheme="minorHAnsi" w:cstheme="minorHAnsi"/>
          <w:sz w:val="22"/>
          <w:szCs w:val="22"/>
        </w:rPr>
        <w:t xml:space="preserve">        </w:t>
      </w:r>
    </w:p>
    <w:p w14:paraId="0EA6C298" w14:textId="258977A5" w:rsidR="00975A86" w:rsidRDefault="00790931">
      <w:pPr>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 Iz  Tablice  6.  proizlazi  da  se  u  Proračunu  za  2026.  godinu  43,</w:t>
      </w:r>
      <w:r w:rsidR="004E07DF">
        <w:rPr>
          <w:rFonts w:asciiTheme="minorHAnsi" w:hAnsiTheme="minorHAnsi" w:cstheme="minorHAnsi"/>
          <w:sz w:val="22"/>
          <w:szCs w:val="22"/>
        </w:rPr>
        <w:t>7</w:t>
      </w:r>
      <w:r>
        <w:rPr>
          <w:rFonts w:asciiTheme="minorHAnsi" w:hAnsiTheme="minorHAnsi" w:cstheme="minorHAnsi"/>
          <w:sz w:val="22"/>
          <w:szCs w:val="22"/>
        </w:rPr>
        <w:t xml:space="preserve">%  ukupno planiranih rashoda  i  izdataka financira iz općih  prihoda  i  primitaka,  odnosno  iz  nenamjenskih  prihoda.  To  znači  da  se  svi preostali rashodi i izdaci financiraju iz namjenskih i vlastitih prihoda prema zakonom točno utvrđenim namjenama za svaku pojedinu vrstu  prihoda. </w:t>
      </w:r>
    </w:p>
    <w:p w14:paraId="2E83EB54" w14:textId="77777777" w:rsidR="00975A86" w:rsidRDefault="00975A86">
      <w:pPr>
        <w:spacing w:line="276" w:lineRule="auto"/>
        <w:jc w:val="both"/>
        <w:rPr>
          <w:rFonts w:asciiTheme="minorHAnsi" w:hAnsiTheme="minorHAnsi" w:cstheme="minorHAnsi"/>
          <w:color w:val="FF0000"/>
          <w:sz w:val="22"/>
          <w:szCs w:val="22"/>
        </w:rPr>
      </w:pPr>
    </w:p>
    <w:p w14:paraId="15E7D281" w14:textId="693321C3"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U  projekcijskom  razdoblju  2027.-2028.  godine  iz  općih  prihoda  i  primitaka  će se financirati  u 2027. godini 44,</w:t>
      </w:r>
      <w:r w:rsidR="004E07DF">
        <w:rPr>
          <w:rFonts w:asciiTheme="minorHAnsi" w:hAnsiTheme="minorHAnsi" w:cstheme="minorHAnsi"/>
          <w:sz w:val="22"/>
          <w:szCs w:val="22"/>
        </w:rPr>
        <w:t>6</w:t>
      </w:r>
      <w:r>
        <w:rPr>
          <w:rFonts w:asciiTheme="minorHAnsi" w:hAnsiTheme="minorHAnsi" w:cstheme="minorHAnsi"/>
          <w:sz w:val="22"/>
          <w:szCs w:val="22"/>
        </w:rPr>
        <w:t>%, odnosno u  2028. godini 48,</w:t>
      </w:r>
      <w:r w:rsidR="004E07DF">
        <w:rPr>
          <w:rFonts w:asciiTheme="minorHAnsi" w:hAnsiTheme="minorHAnsi" w:cstheme="minorHAnsi"/>
          <w:sz w:val="22"/>
          <w:szCs w:val="22"/>
        </w:rPr>
        <w:t>8</w:t>
      </w:r>
      <w:r>
        <w:rPr>
          <w:rFonts w:asciiTheme="minorHAnsi" w:hAnsiTheme="minorHAnsi" w:cstheme="minorHAnsi"/>
          <w:sz w:val="22"/>
          <w:szCs w:val="22"/>
        </w:rPr>
        <w:t xml:space="preserve">% ukupnih proračunskih rashoda. </w:t>
      </w:r>
    </w:p>
    <w:p w14:paraId="405EE9BB" w14:textId="77777777" w:rsidR="00975A86" w:rsidRDefault="00975A86" w:rsidP="00F045FF">
      <w:pPr>
        <w:spacing w:line="276" w:lineRule="auto"/>
        <w:jc w:val="both"/>
        <w:rPr>
          <w:rFonts w:asciiTheme="minorHAnsi" w:hAnsiTheme="minorHAnsi" w:cstheme="minorHAnsi"/>
          <w:color w:val="FF0000"/>
        </w:rPr>
      </w:pPr>
    </w:p>
    <w:p w14:paraId="143988F9" w14:textId="77777777" w:rsidR="00975A86" w:rsidRDefault="00790931">
      <w:pPr>
        <w:pStyle w:val="Naslov1"/>
        <w:numPr>
          <w:ilvl w:val="0"/>
          <w:numId w:val="30"/>
        </w:numPr>
        <w:spacing w:line="276" w:lineRule="auto"/>
        <w:jc w:val="both"/>
        <w:rPr>
          <w:rFonts w:asciiTheme="minorHAnsi" w:hAnsiTheme="minorHAnsi" w:cstheme="minorHAnsi"/>
          <w:sz w:val="28"/>
          <w:szCs w:val="28"/>
        </w:rPr>
      </w:pPr>
      <w:bookmarkStart w:id="56" w:name="_Toc25926695"/>
      <w:bookmarkStart w:id="57" w:name="_Toc90042181"/>
      <w:bookmarkStart w:id="58" w:name="_Toc90042363"/>
      <w:r>
        <w:rPr>
          <w:rFonts w:asciiTheme="minorHAnsi" w:hAnsiTheme="minorHAnsi" w:cstheme="minorHAnsi"/>
          <w:sz w:val="28"/>
          <w:szCs w:val="28"/>
        </w:rPr>
        <w:lastRenderedPageBreak/>
        <w:t>RASHODI PO FUNKCIJSKOJ KLASIFIKACIJI</w:t>
      </w:r>
      <w:bookmarkEnd w:id="56"/>
      <w:bookmarkEnd w:id="57"/>
      <w:bookmarkEnd w:id="58"/>
    </w:p>
    <w:p w14:paraId="7E486A5B" w14:textId="77777777" w:rsidR="00975A86" w:rsidRDefault="00975A86">
      <w:pPr>
        <w:spacing w:line="276" w:lineRule="auto"/>
        <w:jc w:val="both"/>
        <w:rPr>
          <w:rFonts w:asciiTheme="minorHAnsi" w:hAnsiTheme="minorHAnsi" w:cstheme="minorHAnsi"/>
          <w:sz w:val="22"/>
          <w:szCs w:val="22"/>
        </w:rPr>
      </w:pPr>
    </w:p>
    <w:p w14:paraId="3B252436"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Funkcijska klasifikacija sadrži aktivnosti odnosno projekte korisnika proračuna razvrstane prema njihovoj namjeni. Ona pokazuje  aktivnosti  jedinice  lokalne  i  područne  (regionalne) samouprave organizirane i razvrstane prema ulaganjima sredstava u djelatnosti: opće javne usluge,  obranu,  javni  red  i  sigurnost,  ekonomske  poslove,  zaštitu  okoliša,  unapređenje stanovanja  i  stambeno-komunalne  djelatnosti,  zdravstvo,  rekreaciju,  te  kulturnu  i  vjersku djelatnost, obrazovanje i socijalnu zaštitu.  </w:t>
      </w:r>
    </w:p>
    <w:p w14:paraId="1AEB0EE6" w14:textId="77777777" w:rsidR="00975A86" w:rsidRDefault="00975A86">
      <w:pPr>
        <w:spacing w:line="276" w:lineRule="auto"/>
        <w:jc w:val="both"/>
        <w:rPr>
          <w:rFonts w:asciiTheme="minorHAnsi" w:hAnsiTheme="minorHAnsi" w:cstheme="minorHAnsi"/>
          <w:sz w:val="22"/>
          <w:szCs w:val="22"/>
        </w:rPr>
      </w:pPr>
    </w:p>
    <w:p w14:paraId="46A75AE1" w14:textId="77777777" w:rsidR="00975A86" w:rsidRDefault="00790931">
      <w:pPr>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U nižem grafikonu se daje prikaz  rashoda  poslovanja i rashoda za nabavku nefinancijske imovine  po  njihovim  namjenama  za  projekcijsko razdoblje  2026.-2028. god.</w:t>
      </w:r>
    </w:p>
    <w:p w14:paraId="1D5654F7" w14:textId="77777777" w:rsidR="00975A86" w:rsidRDefault="00975A86">
      <w:pPr>
        <w:spacing w:line="276" w:lineRule="auto"/>
        <w:jc w:val="both"/>
        <w:rPr>
          <w:rFonts w:asciiTheme="minorHAnsi" w:hAnsiTheme="minorHAnsi" w:cstheme="minorHAnsi"/>
          <w:sz w:val="22"/>
          <w:szCs w:val="22"/>
          <w:highlight w:val="green"/>
        </w:rPr>
      </w:pPr>
    </w:p>
    <w:p w14:paraId="14063870" w14:textId="77777777" w:rsidR="00975A86" w:rsidRDefault="00790931">
      <w:pPr>
        <w:tabs>
          <w:tab w:val="left" w:pos="9000"/>
        </w:tabs>
        <w:spacing w:line="276" w:lineRule="auto"/>
        <w:ind w:left="60" w:firstLine="791"/>
        <w:jc w:val="both"/>
        <w:rPr>
          <w:rFonts w:asciiTheme="minorHAnsi" w:hAnsiTheme="minorHAnsi" w:cstheme="minorHAnsi"/>
          <w:sz w:val="22"/>
          <w:szCs w:val="22"/>
        </w:rPr>
      </w:pPr>
      <w:r>
        <w:rPr>
          <w:rFonts w:asciiTheme="minorHAnsi" w:hAnsiTheme="minorHAnsi" w:cstheme="minorHAnsi"/>
          <w:sz w:val="22"/>
          <w:szCs w:val="22"/>
        </w:rPr>
        <w:t>Iz strukture Proračuna za 2026. godinu prema funkcijskoj namjeni korištenja planiranih sredstava, a koja je dana u donjem grafikonu,  razvidno  je da će se 11,4%  proračunom planiranih ukupnih rashoda  usmjeriti  za  opće  javne  usluge; 2,9% za javni red i sigurnost; 24,4% za usluge unapređenja stanovanja i zajednice; 6,5%  za ekonomske  poslove;  43,1% za  obrazovanje; 5,6% za socijalnu zaštitu te 5,6% za rekreaciju, kulturu i religiju; 0,2% za zaštitu okoliša i 0,3% za zdravstvo.</w:t>
      </w:r>
    </w:p>
    <w:p w14:paraId="4DAFD6B6" w14:textId="77777777" w:rsidR="00975A86" w:rsidRDefault="00975A86">
      <w:pPr>
        <w:spacing w:line="276" w:lineRule="auto"/>
        <w:jc w:val="both"/>
        <w:rPr>
          <w:rFonts w:asciiTheme="minorHAnsi" w:hAnsiTheme="minorHAnsi" w:cstheme="minorHAnsi"/>
          <w:sz w:val="22"/>
          <w:szCs w:val="22"/>
        </w:rPr>
      </w:pPr>
    </w:p>
    <w:p w14:paraId="6DCCDC88" w14:textId="77777777" w:rsidR="00975A86" w:rsidRDefault="00975A86">
      <w:pPr>
        <w:spacing w:line="276" w:lineRule="auto"/>
        <w:jc w:val="both"/>
        <w:rPr>
          <w:rFonts w:asciiTheme="minorHAnsi" w:hAnsiTheme="minorHAnsi" w:cstheme="minorHAnsi"/>
          <w:sz w:val="22"/>
          <w:szCs w:val="22"/>
        </w:rPr>
      </w:pPr>
    </w:p>
    <w:p w14:paraId="67353422" w14:textId="77777777" w:rsidR="00975A86" w:rsidRDefault="00975A86">
      <w:pPr>
        <w:spacing w:line="276" w:lineRule="auto"/>
        <w:jc w:val="both"/>
        <w:rPr>
          <w:rFonts w:asciiTheme="minorHAnsi" w:hAnsiTheme="minorHAnsi" w:cstheme="minorHAnsi"/>
          <w:sz w:val="22"/>
          <w:szCs w:val="22"/>
        </w:rPr>
      </w:pPr>
    </w:p>
    <w:p w14:paraId="7F1DD763" w14:textId="77777777" w:rsidR="00975A86" w:rsidRDefault="00975A86">
      <w:pPr>
        <w:spacing w:line="276" w:lineRule="auto"/>
        <w:jc w:val="both"/>
        <w:rPr>
          <w:rFonts w:asciiTheme="minorHAnsi" w:hAnsiTheme="minorHAnsi" w:cstheme="minorHAnsi"/>
          <w:sz w:val="22"/>
          <w:szCs w:val="22"/>
        </w:rPr>
      </w:pPr>
    </w:p>
    <w:p w14:paraId="36DCE568" w14:textId="77777777" w:rsidR="00975A86" w:rsidRDefault="00975A86">
      <w:pPr>
        <w:spacing w:line="276" w:lineRule="auto"/>
        <w:jc w:val="both"/>
        <w:rPr>
          <w:rFonts w:asciiTheme="minorHAnsi" w:hAnsiTheme="minorHAnsi" w:cstheme="minorHAnsi"/>
          <w:sz w:val="22"/>
          <w:szCs w:val="22"/>
        </w:rPr>
      </w:pPr>
    </w:p>
    <w:p w14:paraId="535984BF" w14:textId="77777777" w:rsidR="00975A86" w:rsidRDefault="00975A86">
      <w:pPr>
        <w:spacing w:line="276" w:lineRule="auto"/>
        <w:jc w:val="both"/>
        <w:rPr>
          <w:rFonts w:asciiTheme="minorHAnsi" w:hAnsiTheme="minorHAnsi" w:cstheme="minorHAnsi"/>
          <w:sz w:val="22"/>
          <w:szCs w:val="22"/>
        </w:rPr>
      </w:pPr>
    </w:p>
    <w:p w14:paraId="2C46758B" w14:textId="77777777" w:rsidR="00975A86" w:rsidRDefault="00975A86">
      <w:pPr>
        <w:spacing w:line="276" w:lineRule="auto"/>
        <w:jc w:val="both"/>
        <w:rPr>
          <w:rFonts w:asciiTheme="minorHAnsi" w:hAnsiTheme="minorHAnsi" w:cstheme="minorHAnsi"/>
          <w:sz w:val="22"/>
          <w:szCs w:val="22"/>
        </w:rPr>
      </w:pPr>
    </w:p>
    <w:p w14:paraId="26182D64" w14:textId="77777777" w:rsidR="00975A86" w:rsidRDefault="00975A86">
      <w:pPr>
        <w:spacing w:line="276" w:lineRule="auto"/>
        <w:jc w:val="both"/>
        <w:rPr>
          <w:rFonts w:asciiTheme="minorHAnsi" w:hAnsiTheme="minorHAnsi" w:cstheme="minorHAnsi"/>
          <w:sz w:val="22"/>
          <w:szCs w:val="22"/>
        </w:rPr>
      </w:pPr>
    </w:p>
    <w:p w14:paraId="08920B48" w14:textId="77777777" w:rsidR="00975A86" w:rsidRDefault="00975A86">
      <w:pPr>
        <w:spacing w:line="276" w:lineRule="auto"/>
        <w:jc w:val="both"/>
        <w:rPr>
          <w:rFonts w:asciiTheme="minorHAnsi" w:hAnsiTheme="minorHAnsi" w:cstheme="minorHAnsi"/>
          <w:sz w:val="22"/>
          <w:szCs w:val="22"/>
        </w:rPr>
      </w:pPr>
    </w:p>
    <w:p w14:paraId="65C7743D" w14:textId="77777777" w:rsidR="00975A86" w:rsidRDefault="00975A86">
      <w:pPr>
        <w:spacing w:line="276" w:lineRule="auto"/>
        <w:jc w:val="both"/>
        <w:rPr>
          <w:rFonts w:asciiTheme="minorHAnsi" w:hAnsiTheme="minorHAnsi" w:cstheme="minorHAnsi"/>
          <w:sz w:val="22"/>
          <w:szCs w:val="22"/>
        </w:rPr>
      </w:pPr>
    </w:p>
    <w:p w14:paraId="2FC33302" w14:textId="77777777" w:rsidR="00975A86" w:rsidRDefault="00975A86">
      <w:pPr>
        <w:spacing w:line="276" w:lineRule="auto"/>
        <w:jc w:val="both"/>
        <w:rPr>
          <w:rFonts w:asciiTheme="minorHAnsi" w:hAnsiTheme="minorHAnsi" w:cstheme="minorHAnsi"/>
          <w:sz w:val="22"/>
          <w:szCs w:val="22"/>
        </w:rPr>
      </w:pPr>
    </w:p>
    <w:p w14:paraId="6E88AE50" w14:textId="77777777" w:rsidR="00975A86" w:rsidRDefault="00975A86">
      <w:pPr>
        <w:spacing w:line="276" w:lineRule="auto"/>
        <w:jc w:val="both"/>
        <w:rPr>
          <w:rFonts w:asciiTheme="minorHAnsi" w:hAnsiTheme="minorHAnsi" w:cstheme="minorHAnsi"/>
          <w:sz w:val="22"/>
          <w:szCs w:val="22"/>
        </w:rPr>
      </w:pPr>
    </w:p>
    <w:p w14:paraId="0C94240F" w14:textId="77777777" w:rsidR="00975A86" w:rsidRDefault="00975A86">
      <w:pPr>
        <w:spacing w:line="276" w:lineRule="auto"/>
        <w:jc w:val="both"/>
        <w:rPr>
          <w:rFonts w:asciiTheme="minorHAnsi" w:hAnsiTheme="minorHAnsi" w:cstheme="minorHAnsi"/>
          <w:sz w:val="22"/>
          <w:szCs w:val="22"/>
        </w:rPr>
      </w:pPr>
    </w:p>
    <w:p w14:paraId="2A3803A1" w14:textId="77777777" w:rsidR="00975A86" w:rsidRDefault="00975A86">
      <w:pPr>
        <w:spacing w:line="276" w:lineRule="auto"/>
        <w:jc w:val="both"/>
        <w:rPr>
          <w:rFonts w:asciiTheme="minorHAnsi" w:hAnsiTheme="minorHAnsi" w:cstheme="minorHAnsi"/>
          <w:sz w:val="22"/>
          <w:szCs w:val="22"/>
        </w:rPr>
      </w:pPr>
    </w:p>
    <w:p w14:paraId="41F00976" w14:textId="77777777" w:rsidR="00975A86" w:rsidRDefault="00975A86">
      <w:pPr>
        <w:spacing w:line="276" w:lineRule="auto"/>
        <w:jc w:val="both"/>
        <w:rPr>
          <w:rFonts w:asciiTheme="minorHAnsi" w:hAnsiTheme="minorHAnsi" w:cstheme="minorHAnsi"/>
          <w:sz w:val="22"/>
          <w:szCs w:val="22"/>
        </w:rPr>
      </w:pPr>
    </w:p>
    <w:p w14:paraId="30A7C2C5" w14:textId="77777777" w:rsidR="00975A86" w:rsidRDefault="00975A86">
      <w:pPr>
        <w:spacing w:line="276" w:lineRule="auto"/>
        <w:jc w:val="both"/>
        <w:rPr>
          <w:rFonts w:asciiTheme="minorHAnsi" w:hAnsiTheme="minorHAnsi" w:cstheme="minorHAnsi"/>
          <w:sz w:val="22"/>
          <w:szCs w:val="22"/>
        </w:rPr>
      </w:pPr>
    </w:p>
    <w:p w14:paraId="2EE7BD4F" w14:textId="77777777" w:rsidR="00975A86" w:rsidRDefault="00975A86">
      <w:pPr>
        <w:spacing w:line="276" w:lineRule="auto"/>
        <w:jc w:val="both"/>
        <w:rPr>
          <w:rFonts w:asciiTheme="minorHAnsi" w:hAnsiTheme="minorHAnsi" w:cstheme="minorHAnsi"/>
          <w:sz w:val="22"/>
          <w:szCs w:val="22"/>
        </w:rPr>
      </w:pPr>
    </w:p>
    <w:p w14:paraId="0B564CF4" w14:textId="77777777" w:rsidR="00975A86" w:rsidRDefault="00975A86">
      <w:pPr>
        <w:spacing w:line="276" w:lineRule="auto"/>
        <w:jc w:val="both"/>
        <w:rPr>
          <w:rFonts w:asciiTheme="minorHAnsi" w:hAnsiTheme="minorHAnsi" w:cstheme="minorHAnsi"/>
          <w:sz w:val="22"/>
          <w:szCs w:val="22"/>
        </w:rPr>
      </w:pPr>
    </w:p>
    <w:p w14:paraId="08D2EA89" w14:textId="77777777" w:rsidR="00975A86" w:rsidRDefault="00975A86">
      <w:pPr>
        <w:spacing w:line="276" w:lineRule="auto"/>
        <w:jc w:val="both"/>
        <w:rPr>
          <w:rFonts w:asciiTheme="minorHAnsi" w:hAnsiTheme="minorHAnsi" w:cstheme="minorHAnsi"/>
          <w:sz w:val="22"/>
          <w:szCs w:val="22"/>
        </w:rPr>
      </w:pPr>
    </w:p>
    <w:p w14:paraId="1E7C3E99" w14:textId="77777777" w:rsidR="00975A86" w:rsidRDefault="00975A86">
      <w:pPr>
        <w:spacing w:line="276" w:lineRule="auto"/>
        <w:jc w:val="both"/>
        <w:rPr>
          <w:rFonts w:asciiTheme="minorHAnsi" w:hAnsiTheme="minorHAnsi" w:cstheme="minorHAnsi"/>
          <w:sz w:val="22"/>
          <w:szCs w:val="22"/>
        </w:rPr>
      </w:pPr>
    </w:p>
    <w:p w14:paraId="1F7A293C" w14:textId="77777777" w:rsidR="00975A86" w:rsidRDefault="00975A86">
      <w:pPr>
        <w:spacing w:line="276" w:lineRule="auto"/>
        <w:jc w:val="both"/>
        <w:rPr>
          <w:rFonts w:asciiTheme="minorHAnsi" w:hAnsiTheme="minorHAnsi" w:cstheme="minorHAnsi"/>
          <w:sz w:val="22"/>
          <w:szCs w:val="22"/>
        </w:rPr>
      </w:pPr>
    </w:p>
    <w:p w14:paraId="2C8C985F" w14:textId="77777777" w:rsidR="00975A86" w:rsidRDefault="00975A86">
      <w:pPr>
        <w:spacing w:line="276" w:lineRule="auto"/>
        <w:jc w:val="both"/>
        <w:rPr>
          <w:rFonts w:asciiTheme="minorHAnsi" w:hAnsiTheme="minorHAnsi" w:cstheme="minorHAnsi"/>
          <w:sz w:val="22"/>
          <w:szCs w:val="22"/>
        </w:rPr>
      </w:pPr>
    </w:p>
    <w:p w14:paraId="28BE497B" w14:textId="77777777" w:rsidR="00975A86" w:rsidRDefault="00975A86">
      <w:pPr>
        <w:spacing w:line="276" w:lineRule="auto"/>
        <w:jc w:val="both"/>
        <w:rPr>
          <w:rFonts w:asciiTheme="minorHAnsi" w:hAnsiTheme="minorHAnsi" w:cstheme="minorHAnsi"/>
          <w:sz w:val="22"/>
          <w:szCs w:val="22"/>
        </w:rPr>
      </w:pPr>
    </w:p>
    <w:p w14:paraId="2715CCC6" w14:textId="77777777" w:rsidR="00975A86" w:rsidRDefault="00975A86">
      <w:pPr>
        <w:spacing w:line="276" w:lineRule="auto"/>
        <w:jc w:val="both"/>
        <w:rPr>
          <w:rFonts w:asciiTheme="minorHAnsi" w:hAnsiTheme="minorHAnsi" w:cstheme="minorHAnsi"/>
          <w:sz w:val="22"/>
          <w:szCs w:val="22"/>
        </w:rPr>
      </w:pPr>
    </w:p>
    <w:p w14:paraId="0A5DA0A6" w14:textId="77777777" w:rsidR="00975A86" w:rsidRDefault="00975A86">
      <w:pPr>
        <w:spacing w:line="276" w:lineRule="auto"/>
        <w:jc w:val="both"/>
        <w:rPr>
          <w:rFonts w:asciiTheme="minorHAnsi" w:hAnsiTheme="minorHAnsi" w:cstheme="minorHAnsi"/>
          <w:sz w:val="22"/>
          <w:szCs w:val="22"/>
        </w:rPr>
      </w:pPr>
    </w:p>
    <w:p w14:paraId="44E8B62E" w14:textId="77777777" w:rsidR="00975A86" w:rsidRDefault="00975A86">
      <w:pPr>
        <w:spacing w:line="276" w:lineRule="auto"/>
        <w:jc w:val="both"/>
        <w:rPr>
          <w:rFonts w:asciiTheme="minorHAnsi" w:hAnsiTheme="minorHAnsi" w:cstheme="minorHAnsi"/>
          <w:sz w:val="22"/>
          <w:szCs w:val="22"/>
        </w:rPr>
      </w:pPr>
    </w:p>
    <w:p w14:paraId="2EA1CD31" w14:textId="77777777" w:rsidR="00975A86" w:rsidRDefault="00975A86">
      <w:pPr>
        <w:spacing w:line="276" w:lineRule="auto"/>
        <w:jc w:val="both"/>
        <w:rPr>
          <w:rFonts w:asciiTheme="minorHAnsi" w:hAnsiTheme="minorHAnsi" w:cstheme="minorHAnsi"/>
          <w:sz w:val="22"/>
          <w:szCs w:val="22"/>
        </w:rPr>
      </w:pPr>
    </w:p>
    <w:p w14:paraId="10499969" w14:textId="77777777" w:rsidR="00975A86" w:rsidRDefault="00975A86">
      <w:pPr>
        <w:spacing w:line="276" w:lineRule="auto"/>
        <w:jc w:val="both"/>
        <w:rPr>
          <w:rFonts w:asciiTheme="minorHAnsi" w:hAnsiTheme="minorHAnsi" w:cstheme="minorHAnsi"/>
          <w:sz w:val="22"/>
          <w:szCs w:val="22"/>
        </w:rPr>
      </w:pPr>
    </w:p>
    <w:p w14:paraId="728F04FE" w14:textId="77777777" w:rsidR="00975A86" w:rsidRDefault="00975A86">
      <w:pPr>
        <w:spacing w:line="276" w:lineRule="auto"/>
        <w:jc w:val="both"/>
        <w:rPr>
          <w:rFonts w:asciiTheme="minorHAnsi" w:hAnsiTheme="minorHAnsi" w:cstheme="minorHAnsi"/>
          <w:sz w:val="22"/>
          <w:szCs w:val="22"/>
        </w:rPr>
      </w:pPr>
    </w:p>
    <w:p w14:paraId="73BF78C9" w14:textId="77777777" w:rsidR="00975A86" w:rsidRDefault="00975A86">
      <w:pPr>
        <w:spacing w:line="276" w:lineRule="auto"/>
        <w:jc w:val="both"/>
        <w:rPr>
          <w:rFonts w:asciiTheme="minorHAnsi" w:hAnsiTheme="minorHAnsi" w:cstheme="minorHAnsi"/>
          <w:sz w:val="22"/>
          <w:szCs w:val="22"/>
        </w:rPr>
      </w:pPr>
    </w:p>
    <w:p w14:paraId="1389A23F" w14:textId="77777777" w:rsidR="00975A86" w:rsidRDefault="00790931">
      <w:pPr>
        <w:spacing w:line="276" w:lineRule="auto"/>
        <w:jc w:val="both"/>
        <w:rPr>
          <w:rFonts w:asciiTheme="minorHAnsi" w:hAnsiTheme="minorHAnsi" w:cstheme="minorHAnsi"/>
          <w:b/>
          <w:sz w:val="22"/>
          <w:szCs w:val="22"/>
        </w:rPr>
      </w:pPr>
      <w:r>
        <w:rPr>
          <w:rFonts w:asciiTheme="minorHAnsi" w:hAnsiTheme="minorHAnsi" w:cstheme="minorHAnsi"/>
          <w:b/>
          <w:sz w:val="22"/>
          <w:szCs w:val="22"/>
        </w:rPr>
        <w:lastRenderedPageBreak/>
        <w:t>Tablica 7. PRORAČUNSKI RASHODI PO FUNKCIJSKOJ KLASIFIKACIJI ZA 2026.-2028. GOD.</w:t>
      </w:r>
    </w:p>
    <w:p w14:paraId="2221FBAB" w14:textId="77777777" w:rsidR="00975A86" w:rsidRDefault="00975A86">
      <w:pPr>
        <w:spacing w:line="276" w:lineRule="auto"/>
        <w:jc w:val="both"/>
        <w:rPr>
          <w:rFonts w:asciiTheme="minorHAnsi" w:hAnsiTheme="minorHAnsi" w:cstheme="minorHAnsi"/>
          <w:color w:val="FF0000"/>
          <w:sz w:val="22"/>
          <w:szCs w:val="22"/>
        </w:rPr>
      </w:pPr>
    </w:p>
    <w:bookmarkStart w:id="59" w:name="_MON_1729593619"/>
    <w:bookmarkEnd w:id="59"/>
    <w:p w14:paraId="0CC08C1E" w14:textId="1B90FEDD" w:rsidR="00975A86" w:rsidRDefault="000102D9">
      <w:pPr>
        <w:spacing w:line="276" w:lineRule="auto"/>
        <w:ind w:left="-567"/>
        <w:jc w:val="both"/>
        <w:rPr>
          <w:rFonts w:asciiTheme="minorHAnsi" w:hAnsiTheme="minorHAnsi" w:cstheme="minorHAnsi"/>
          <w:color w:val="FF0000"/>
          <w:sz w:val="22"/>
          <w:szCs w:val="22"/>
        </w:rPr>
      </w:pPr>
      <w:r>
        <w:rPr>
          <w:rFonts w:asciiTheme="minorHAnsi" w:hAnsiTheme="minorHAnsi" w:cstheme="minorHAnsi"/>
          <w:color w:val="FF0000"/>
        </w:rPr>
        <w:object w:dxaOrig="10829" w:dyaOrig="11250" w14:anchorId="3F127FE6">
          <v:shape id="_x0000_i1031" type="#_x0000_t75" style="width:540pt;height:561.5pt" o:ole="">
            <v:imagedata r:id="rId23" o:title=""/>
          </v:shape>
          <o:OLEObject Type="Embed" ProgID="Excel.Sheet.12" ShapeID="_x0000_i1031" DrawAspect="Content" ObjectID="_1827659322" r:id="rId24"/>
        </w:object>
      </w:r>
    </w:p>
    <w:p w14:paraId="51CC08D4" w14:textId="77777777" w:rsidR="00975A86" w:rsidRDefault="00975A86">
      <w:pPr>
        <w:tabs>
          <w:tab w:val="left" w:pos="9000"/>
        </w:tabs>
        <w:spacing w:line="276" w:lineRule="auto"/>
        <w:jc w:val="both"/>
        <w:rPr>
          <w:rFonts w:asciiTheme="minorHAnsi" w:hAnsiTheme="minorHAnsi" w:cstheme="minorHAnsi"/>
          <w:color w:val="FF0000"/>
          <w:sz w:val="22"/>
          <w:szCs w:val="22"/>
        </w:rPr>
      </w:pPr>
      <w:bookmarkStart w:id="60" w:name="_Toc312167359"/>
      <w:bookmarkStart w:id="61" w:name="_Toc342658645"/>
      <w:bookmarkStart w:id="62" w:name="_Toc342664274"/>
      <w:bookmarkStart w:id="63" w:name="_MON_1385894247"/>
      <w:bookmarkStart w:id="64" w:name="_MON_1385889376"/>
      <w:bookmarkStart w:id="65" w:name="_MON_1385889637"/>
      <w:bookmarkEnd w:id="60"/>
      <w:bookmarkEnd w:id="61"/>
      <w:bookmarkEnd w:id="62"/>
      <w:bookmarkEnd w:id="63"/>
      <w:bookmarkEnd w:id="64"/>
      <w:bookmarkEnd w:id="65"/>
    </w:p>
    <w:p w14:paraId="1B7B941F" w14:textId="77777777" w:rsidR="00975A86" w:rsidRDefault="00975A86">
      <w:pPr>
        <w:tabs>
          <w:tab w:val="left" w:pos="9000"/>
        </w:tabs>
        <w:spacing w:line="276" w:lineRule="auto"/>
        <w:ind w:left="60" w:firstLine="791"/>
        <w:jc w:val="both"/>
        <w:rPr>
          <w:rFonts w:asciiTheme="minorHAnsi" w:hAnsiTheme="minorHAnsi" w:cstheme="minorHAnsi"/>
          <w:color w:val="FF0000"/>
          <w:sz w:val="22"/>
          <w:szCs w:val="22"/>
        </w:rPr>
      </w:pPr>
    </w:p>
    <w:p w14:paraId="6EEE1A56" w14:textId="77777777" w:rsidR="00975A86" w:rsidRDefault="00790931">
      <w:pPr>
        <w:pStyle w:val="Naslov1"/>
        <w:numPr>
          <w:ilvl w:val="0"/>
          <w:numId w:val="30"/>
        </w:numPr>
        <w:spacing w:line="276" w:lineRule="auto"/>
        <w:jc w:val="both"/>
        <w:rPr>
          <w:rFonts w:asciiTheme="minorHAnsi" w:hAnsiTheme="minorHAnsi" w:cstheme="minorHAnsi"/>
          <w:sz w:val="28"/>
          <w:szCs w:val="28"/>
        </w:rPr>
      </w:pPr>
      <w:bookmarkStart w:id="66" w:name="_Toc25926696"/>
      <w:bookmarkStart w:id="67" w:name="_Toc90042182"/>
      <w:bookmarkStart w:id="68" w:name="_Toc90042364"/>
      <w:r>
        <w:rPr>
          <w:rFonts w:asciiTheme="minorHAnsi" w:hAnsiTheme="minorHAnsi" w:cstheme="minorHAnsi"/>
          <w:sz w:val="28"/>
          <w:szCs w:val="28"/>
        </w:rPr>
        <w:t>POSEBNI DIO PRORAČUNA</w:t>
      </w:r>
      <w:bookmarkEnd w:id="66"/>
      <w:bookmarkEnd w:id="67"/>
      <w:bookmarkEnd w:id="68"/>
      <w:r>
        <w:rPr>
          <w:rFonts w:asciiTheme="minorHAnsi" w:hAnsiTheme="minorHAnsi" w:cstheme="minorHAnsi"/>
          <w:sz w:val="28"/>
          <w:szCs w:val="28"/>
        </w:rPr>
        <w:t xml:space="preserve"> </w:t>
      </w:r>
    </w:p>
    <w:p w14:paraId="3F755479" w14:textId="77777777" w:rsidR="00975A86" w:rsidRDefault="00975A86">
      <w:pPr>
        <w:pStyle w:val="Naslov1"/>
        <w:spacing w:line="276" w:lineRule="auto"/>
        <w:jc w:val="both"/>
        <w:rPr>
          <w:rFonts w:asciiTheme="minorHAnsi" w:hAnsiTheme="minorHAnsi" w:cstheme="minorHAnsi"/>
          <w:sz w:val="10"/>
          <w:szCs w:val="10"/>
        </w:rPr>
      </w:pPr>
    </w:p>
    <w:p w14:paraId="133669EC" w14:textId="77777777" w:rsidR="00975A86" w:rsidRDefault="00790931">
      <w:pPr>
        <w:spacing w:line="276" w:lineRule="auto"/>
        <w:ind w:firstLine="709"/>
        <w:jc w:val="both"/>
        <w:rPr>
          <w:rFonts w:asciiTheme="minorHAnsi" w:hAnsiTheme="minorHAnsi" w:cstheme="minorHAnsi"/>
          <w:sz w:val="22"/>
          <w:szCs w:val="22"/>
        </w:rPr>
      </w:pPr>
      <w:bookmarkStart w:id="69" w:name="_Toc25926697"/>
      <w:bookmarkStart w:id="70" w:name="_Toc90042183"/>
      <w:bookmarkStart w:id="71" w:name="_Toc90042365"/>
      <w:r>
        <w:rPr>
          <w:rFonts w:asciiTheme="minorHAnsi" w:hAnsiTheme="minorHAnsi" w:cstheme="minorHAnsi"/>
          <w:sz w:val="22"/>
          <w:szCs w:val="22"/>
        </w:rPr>
        <w:t xml:space="preserve">U posebnom dijelu obrazloženja Proračuna Grada Zaprešića prikazat ćemo strukturu Proračuna Grada Zaprešića za 2026. - 2028. godinu,  pobliže objasniti planirane proračunske  rashode Razdjela-Upravnih odjela Grada i  njegovih proračunskih korisnika planiranih za 2026. godinu uz usporedbu istih s 2025. godinom, dok će programi Proračuna za 2027. -2028. godinu biti u naznakama planiranih realizacija. Posebni </w:t>
      </w:r>
      <w:r>
        <w:rPr>
          <w:rFonts w:asciiTheme="minorHAnsi" w:hAnsiTheme="minorHAnsi" w:cstheme="minorHAnsi"/>
          <w:sz w:val="22"/>
          <w:szCs w:val="22"/>
        </w:rPr>
        <w:lastRenderedPageBreak/>
        <w:t>dio Proračuna Grada Zaprešića planiran je u iznosu od 71.860.317,91 eura što je za 12.535.014,34 eura ili 21,1% više nego u odnosu na 1. Rebalans za 2025. godinu.</w:t>
      </w:r>
    </w:p>
    <w:p w14:paraId="298A2C8C"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Navedeni rashodi i izdaci planiraju se realizirati u sklopu niže navedenih Razdjela-Upravnih odjela kako slijedi.</w:t>
      </w:r>
    </w:p>
    <w:p w14:paraId="34DBB7F9" w14:textId="77777777" w:rsidR="00975A86" w:rsidRDefault="00790931">
      <w:pPr>
        <w:pStyle w:val="Naslov2"/>
        <w:numPr>
          <w:ilvl w:val="1"/>
          <w:numId w:val="31"/>
        </w:numPr>
        <w:spacing w:line="276" w:lineRule="auto"/>
        <w:jc w:val="both"/>
        <w:rPr>
          <w:rFonts w:asciiTheme="minorHAnsi" w:hAnsiTheme="minorHAnsi" w:cstheme="minorHAnsi"/>
          <w:i w:val="0"/>
          <w:sz w:val="24"/>
          <w:szCs w:val="24"/>
        </w:rPr>
      </w:pPr>
      <w:r>
        <w:rPr>
          <w:rFonts w:asciiTheme="minorHAnsi" w:hAnsiTheme="minorHAnsi" w:cstheme="minorHAnsi"/>
          <w:i w:val="0"/>
          <w:sz w:val="24"/>
          <w:szCs w:val="24"/>
        </w:rPr>
        <w:t>RASHODI I IZDACI PO ORGANIZACIJSKOJ KLASIFIKACIJI</w:t>
      </w:r>
      <w:bookmarkEnd w:id="69"/>
      <w:bookmarkEnd w:id="70"/>
      <w:bookmarkEnd w:id="71"/>
    </w:p>
    <w:p w14:paraId="6C2D9F60" w14:textId="77777777" w:rsidR="00975A86" w:rsidRDefault="00975A86">
      <w:pPr>
        <w:spacing w:line="276" w:lineRule="auto"/>
        <w:jc w:val="both"/>
        <w:rPr>
          <w:rFonts w:asciiTheme="minorHAnsi" w:hAnsiTheme="minorHAnsi" w:cstheme="minorHAnsi"/>
          <w:sz w:val="10"/>
          <w:szCs w:val="10"/>
        </w:rPr>
      </w:pPr>
    </w:p>
    <w:p w14:paraId="2D481080" w14:textId="77777777" w:rsidR="00975A86" w:rsidRDefault="00790931">
      <w:p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     Tablica 8. Prikaz planiranih rashoda i izdataka po Razdjelima-Upravnim odjelima</w:t>
      </w:r>
    </w:p>
    <w:bookmarkStart w:id="72" w:name="_MON_1729594428"/>
    <w:bookmarkEnd w:id="72"/>
    <w:p w14:paraId="40ADC442" w14:textId="77777777" w:rsidR="00975A86" w:rsidRDefault="00790931">
      <w:pPr>
        <w:spacing w:line="276" w:lineRule="auto"/>
        <w:ind w:left="-426" w:right="-425"/>
        <w:jc w:val="both"/>
        <w:rPr>
          <w:rFonts w:asciiTheme="minorHAnsi" w:hAnsiTheme="minorHAnsi" w:cstheme="minorHAnsi"/>
          <w:sz w:val="22"/>
          <w:szCs w:val="22"/>
        </w:rPr>
      </w:pPr>
      <w:r>
        <w:rPr>
          <w:rFonts w:asciiTheme="minorHAnsi" w:hAnsiTheme="minorHAnsi" w:cstheme="minorHAnsi"/>
          <w:color w:val="FF0000"/>
          <w:sz w:val="22"/>
          <w:szCs w:val="22"/>
        </w:rPr>
        <w:object w:dxaOrig="10083" w:dyaOrig="10230" w14:anchorId="43C16F73">
          <v:shape id="_x0000_i1032" type="#_x0000_t75" style="width:526pt;height:526pt" o:ole="">
            <v:imagedata r:id="rId25" o:title=""/>
          </v:shape>
          <o:OLEObject Type="Embed" ProgID="Excel.Sheet.12" ShapeID="_x0000_i1032" DrawAspect="Content" ObjectID="_1827659323" r:id="rId26"/>
        </w:object>
      </w:r>
      <w:bookmarkStart w:id="73" w:name="_MON_1384081894"/>
      <w:bookmarkStart w:id="74" w:name="_MON_1384082093"/>
      <w:bookmarkStart w:id="75" w:name="_MON_1385461822"/>
      <w:bookmarkStart w:id="76" w:name="_MON_1385567698"/>
      <w:bookmarkStart w:id="77" w:name="_MON_1385568119"/>
      <w:bookmarkStart w:id="78" w:name="_MON_1385820626"/>
      <w:bookmarkStart w:id="79" w:name="_MON_1385899173"/>
      <w:bookmarkStart w:id="80" w:name="_MON_1354457394"/>
      <w:bookmarkEnd w:id="73"/>
      <w:bookmarkEnd w:id="74"/>
      <w:bookmarkEnd w:id="75"/>
      <w:bookmarkEnd w:id="76"/>
      <w:bookmarkEnd w:id="77"/>
      <w:bookmarkEnd w:id="78"/>
      <w:bookmarkEnd w:id="79"/>
      <w:bookmarkEnd w:id="80"/>
    </w:p>
    <w:p w14:paraId="654EF5EF" w14:textId="77777777" w:rsidR="00975A86" w:rsidRDefault="00790931">
      <w:pPr>
        <w:pStyle w:val="Uvuenotijeloteksta"/>
        <w:spacing w:line="276" w:lineRule="auto"/>
        <w:rPr>
          <w:rFonts w:asciiTheme="minorHAnsi" w:hAnsiTheme="minorHAnsi" w:cstheme="minorHAnsi"/>
          <w:sz w:val="22"/>
          <w:szCs w:val="22"/>
        </w:rPr>
      </w:pPr>
      <w:r>
        <w:rPr>
          <w:rFonts w:asciiTheme="minorHAnsi" w:hAnsiTheme="minorHAnsi" w:cstheme="minorHAnsi"/>
          <w:sz w:val="22"/>
          <w:szCs w:val="22"/>
        </w:rPr>
        <w:t>Nastavno se daje prikaz i obrazloženja posebnog dijela proračuna tj. plana rashoda poslovanja, rashoda za nabavu nefinancijske imovine i izdataka za otplate zajmova po Razdjelima-Upravnim odjelima Proračuna Grada Zaprešića za 2026.- 2028. godinu koji su specificirani po tekućim i kapitalnim programima.</w:t>
      </w:r>
    </w:p>
    <w:p w14:paraId="213DC97D" w14:textId="77777777" w:rsidR="00975A86" w:rsidRDefault="00975A86">
      <w:pPr>
        <w:spacing w:line="276" w:lineRule="auto"/>
        <w:jc w:val="both"/>
        <w:rPr>
          <w:rFonts w:asciiTheme="minorHAnsi" w:hAnsiTheme="minorHAnsi" w:cstheme="minorHAnsi"/>
          <w:sz w:val="22"/>
          <w:szCs w:val="22"/>
        </w:rPr>
      </w:pPr>
    </w:p>
    <w:p w14:paraId="5A6776F5" w14:textId="77777777" w:rsidR="00975A86" w:rsidRDefault="00790931">
      <w:pPr>
        <w:pStyle w:val="Naslov2"/>
        <w:numPr>
          <w:ilvl w:val="1"/>
          <w:numId w:val="31"/>
        </w:numPr>
        <w:spacing w:line="276" w:lineRule="auto"/>
        <w:jc w:val="both"/>
        <w:rPr>
          <w:rFonts w:asciiTheme="minorHAnsi" w:hAnsiTheme="minorHAnsi" w:cstheme="minorHAnsi"/>
          <w:i w:val="0"/>
          <w:sz w:val="24"/>
          <w:szCs w:val="24"/>
        </w:rPr>
      </w:pPr>
      <w:bookmarkStart w:id="81" w:name="_Toc25926698"/>
      <w:bookmarkStart w:id="82" w:name="_Toc90042184"/>
      <w:bookmarkStart w:id="83" w:name="_Toc90042366"/>
      <w:r>
        <w:rPr>
          <w:rFonts w:asciiTheme="minorHAnsi" w:hAnsiTheme="minorHAnsi" w:cstheme="minorHAnsi"/>
          <w:i w:val="0"/>
          <w:sz w:val="24"/>
          <w:szCs w:val="24"/>
        </w:rPr>
        <w:lastRenderedPageBreak/>
        <w:t>RAZDJEL 001- PREDSTAVNIČKO TIJELO</w:t>
      </w:r>
      <w:bookmarkEnd w:id="81"/>
      <w:bookmarkEnd w:id="82"/>
      <w:bookmarkEnd w:id="83"/>
    </w:p>
    <w:p w14:paraId="4E4B77D5" w14:textId="77777777" w:rsidR="00975A86" w:rsidRDefault="00975A86">
      <w:pPr>
        <w:spacing w:line="276" w:lineRule="auto"/>
        <w:jc w:val="both"/>
        <w:rPr>
          <w:rFonts w:asciiTheme="minorHAnsi" w:hAnsiTheme="minorHAnsi" w:cstheme="minorHAnsi"/>
          <w:color w:val="FF0000"/>
        </w:rPr>
      </w:pPr>
    </w:p>
    <w:p w14:paraId="4041169F" w14:textId="77777777" w:rsidR="00975A86" w:rsidRDefault="00790931">
      <w:p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Tablica 9. Planirani rashodi Razdjela 001 po Glavama i programima </w:t>
      </w:r>
    </w:p>
    <w:p w14:paraId="1C0DAF5A" w14:textId="77777777" w:rsidR="00975A86" w:rsidRDefault="00975A86">
      <w:pPr>
        <w:spacing w:line="276" w:lineRule="auto"/>
        <w:jc w:val="both"/>
        <w:rPr>
          <w:rFonts w:asciiTheme="minorHAnsi" w:hAnsiTheme="minorHAnsi" w:cstheme="minorHAnsi"/>
          <w:b/>
          <w:color w:val="FF0000"/>
          <w:sz w:val="22"/>
          <w:szCs w:val="22"/>
        </w:rPr>
      </w:pPr>
    </w:p>
    <w:bookmarkStart w:id="84" w:name="_MON_1669196658"/>
    <w:bookmarkEnd w:id="84"/>
    <w:p w14:paraId="540CBE26" w14:textId="77777777" w:rsidR="00975A86" w:rsidRDefault="00790931">
      <w:pPr>
        <w:spacing w:line="276" w:lineRule="auto"/>
        <w:ind w:left="-284" w:right="-426"/>
        <w:jc w:val="both"/>
        <w:rPr>
          <w:rFonts w:asciiTheme="minorHAnsi" w:hAnsiTheme="minorHAnsi" w:cstheme="minorHAnsi"/>
          <w:color w:val="FF0000"/>
        </w:rPr>
      </w:pPr>
      <w:r>
        <w:rPr>
          <w:rFonts w:asciiTheme="minorHAnsi" w:hAnsiTheme="minorHAnsi" w:cstheme="minorHAnsi"/>
          <w:b/>
          <w:bCs/>
          <w:color w:val="FF0000"/>
          <w:sz w:val="22"/>
          <w:szCs w:val="22"/>
        </w:rPr>
        <w:object w:dxaOrig="10584" w:dyaOrig="8855" w14:anchorId="6EDD60E5">
          <v:shape id="_x0000_i1033" type="#_x0000_t75" style="width:540pt;height:446.5pt" o:ole="">
            <v:imagedata r:id="rId27" o:title=""/>
          </v:shape>
          <o:OLEObject Type="Embed" ProgID="Excel.Sheet.12" ShapeID="_x0000_i1033" DrawAspect="Content" ObjectID="_1827659324" r:id="rId28"/>
        </w:object>
      </w:r>
      <w:bookmarkStart w:id="85" w:name="_MON_1354515396"/>
      <w:bookmarkStart w:id="86" w:name="_MON_1354516214"/>
      <w:bookmarkStart w:id="87" w:name="_MON_1354521444"/>
      <w:bookmarkStart w:id="88" w:name="_MON_1383998448"/>
      <w:bookmarkStart w:id="89" w:name="_MON_1384074137"/>
      <w:bookmarkStart w:id="90" w:name="_MON_1480506980"/>
      <w:bookmarkStart w:id="91" w:name="_MON_1384074921"/>
      <w:bookmarkStart w:id="92" w:name="_MON_1384074937"/>
      <w:bookmarkStart w:id="93" w:name="_MON_1385461983"/>
      <w:bookmarkStart w:id="94" w:name="_MON_1385462388"/>
      <w:bookmarkEnd w:id="85"/>
      <w:bookmarkEnd w:id="86"/>
      <w:bookmarkEnd w:id="87"/>
      <w:bookmarkEnd w:id="88"/>
      <w:bookmarkEnd w:id="89"/>
      <w:bookmarkEnd w:id="90"/>
      <w:bookmarkEnd w:id="91"/>
      <w:bookmarkEnd w:id="92"/>
      <w:bookmarkEnd w:id="93"/>
      <w:bookmarkEnd w:id="94"/>
    </w:p>
    <w:p w14:paraId="07E7A953" w14:textId="77777777" w:rsidR="00975A86" w:rsidRDefault="00975A86">
      <w:pPr>
        <w:pStyle w:val="Uvuenotijeloteksta"/>
        <w:spacing w:line="276" w:lineRule="auto"/>
        <w:ind w:left="-426" w:firstLine="0"/>
        <w:rPr>
          <w:rFonts w:asciiTheme="minorHAnsi" w:hAnsiTheme="minorHAnsi" w:cstheme="minorHAnsi"/>
          <w:sz w:val="22"/>
          <w:szCs w:val="22"/>
        </w:rPr>
      </w:pPr>
    </w:p>
    <w:p w14:paraId="5D578FBF" w14:textId="77777777" w:rsidR="00975A86" w:rsidRDefault="00790931">
      <w:pPr>
        <w:pStyle w:val="Uvuenotijeloteksta"/>
        <w:tabs>
          <w:tab w:val="left" w:pos="8364"/>
        </w:tabs>
        <w:spacing w:line="276" w:lineRule="auto"/>
        <w:ind w:firstLine="0"/>
        <w:rPr>
          <w:rFonts w:asciiTheme="minorHAnsi" w:hAnsiTheme="minorHAnsi" w:cstheme="minorHAnsi"/>
          <w:sz w:val="22"/>
          <w:szCs w:val="22"/>
        </w:rPr>
      </w:pPr>
      <w:r>
        <w:rPr>
          <w:rFonts w:asciiTheme="minorHAnsi" w:hAnsiTheme="minorHAnsi" w:cstheme="minorHAnsi"/>
          <w:sz w:val="22"/>
          <w:szCs w:val="22"/>
        </w:rPr>
        <w:t>Prijedlog Plana rashoda poslovanja Razdjela 001: Predstavničko tijelo za  razdoblje  2026.-2028.  godine  temelji  se  na  ostvarenju  i  procjeni  ostvarenja  1. Rebalansiranog plana za 2025. godinu, te i nastavku i dovršenju projekata i aktivnosti započetih u 2025. godini uz planiranje novih projekata i aktivnosti u 2026.-2028. godini, sve u skladu s očekivanim prihodima.</w:t>
      </w:r>
    </w:p>
    <w:p w14:paraId="03326DE1" w14:textId="77777777" w:rsidR="00975A86" w:rsidRDefault="00975A86">
      <w:pPr>
        <w:pStyle w:val="Uvuenotijeloteksta"/>
        <w:spacing w:line="276" w:lineRule="auto"/>
        <w:ind w:firstLine="0"/>
        <w:rPr>
          <w:rFonts w:asciiTheme="minorHAnsi" w:hAnsiTheme="minorHAnsi" w:cstheme="minorHAnsi"/>
          <w:sz w:val="22"/>
          <w:szCs w:val="22"/>
        </w:rPr>
      </w:pPr>
    </w:p>
    <w:p w14:paraId="40ADFBE6" w14:textId="77777777" w:rsidR="00975A86" w:rsidRDefault="00790931">
      <w:pPr>
        <w:pStyle w:val="Uvuenotijeloteksta"/>
        <w:spacing w:line="276" w:lineRule="auto"/>
        <w:ind w:firstLine="567"/>
        <w:rPr>
          <w:rFonts w:asciiTheme="minorHAnsi" w:hAnsiTheme="minorHAnsi" w:cstheme="minorHAnsi"/>
          <w:sz w:val="22"/>
          <w:szCs w:val="22"/>
          <w:highlight w:val="yellow"/>
        </w:rPr>
      </w:pPr>
      <w:r>
        <w:rPr>
          <w:rFonts w:asciiTheme="minorHAnsi" w:hAnsiTheme="minorHAnsi" w:cstheme="minorHAnsi"/>
          <w:sz w:val="22"/>
          <w:szCs w:val="22"/>
        </w:rPr>
        <w:t>Planirani rashodi Razdjela 001 za 2026. godinu iznose 617.815,00 eura  i za 182.485,00 eura ili 22,8% su manji u odnosu na planirane 1. Rebalansiranim planom za 2025. godinu. Na planirane rashode Razdjela 001 otpada 0,86% ukupno planiranih rashoda i izdataka  Proračuna Grada za 2026. godinu.</w:t>
      </w:r>
    </w:p>
    <w:p w14:paraId="6DA57202" w14:textId="77777777" w:rsidR="00975A86" w:rsidRDefault="00975A86">
      <w:pPr>
        <w:pStyle w:val="Uvuenotijeloteksta"/>
        <w:spacing w:line="276" w:lineRule="auto"/>
        <w:ind w:firstLine="0"/>
        <w:rPr>
          <w:rFonts w:asciiTheme="minorHAnsi" w:hAnsiTheme="minorHAnsi" w:cstheme="minorHAnsi"/>
          <w:sz w:val="22"/>
          <w:szCs w:val="22"/>
          <w:highlight w:val="yellow"/>
        </w:rPr>
      </w:pPr>
    </w:p>
    <w:p w14:paraId="7F13A431"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Projekcija  planiranih rashoda Razdjela 001 za  2027.  godinu  iznosi  625.715,00 eura, a  za  2028.  godinu isti su projicirani  iznosom od 617.815,00 eura.</w:t>
      </w:r>
    </w:p>
    <w:p w14:paraId="2F8EFA8A"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U Razdjelu  001  Predstavničko tijelo  ustrojene su Glave: 00 Gradsko vijeće i 01 Mjesna samouprava. </w:t>
      </w:r>
    </w:p>
    <w:p w14:paraId="1B2E5B06" w14:textId="77777777" w:rsidR="00975A86" w:rsidRDefault="00975A86">
      <w:pPr>
        <w:pStyle w:val="Uvuenotijeloteksta"/>
        <w:spacing w:line="276" w:lineRule="auto"/>
        <w:ind w:firstLine="567"/>
        <w:rPr>
          <w:rFonts w:asciiTheme="minorHAnsi" w:hAnsiTheme="minorHAnsi" w:cstheme="minorHAnsi"/>
          <w:sz w:val="22"/>
          <w:szCs w:val="22"/>
          <w:highlight w:val="yellow"/>
        </w:rPr>
      </w:pPr>
    </w:p>
    <w:p w14:paraId="5C66B551"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b/>
          <w:sz w:val="22"/>
          <w:szCs w:val="22"/>
        </w:rPr>
        <w:t>U sklopu Glave 100 Gradsko vijeće</w:t>
      </w:r>
      <w:r>
        <w:rPr>
          <w:rFonts w:asciiTheme="minorHAnsi" w:hAnsiTheme="minorHAnsi" w:cstheme="minorHAnsi"/>
          <w:sz w:val="22"/>
          <w:szCs w:val="22"/>
        </w:rPr>
        <w:t xml:space="preserve"> planirani su rashodi poslovanja za 2026. godinu u iznosu od 336.435,00 eura odnosno za 213.795,00 eura ili za 38,9%  manji u odnosu na  planirane 1. Rebalansom za 2025. godinu. Planirani rashodi Glave 1 vezani su za poslove kojima se osigurava nesmetani rad  predstavničkog  tijela, a planirani su realizacijom putem šest programa.    </w:t>
      </w:r>
    </w:p>
    <w:p w14:paraId="6B46D0D8" w14:textId="77777777" w:rsidR="00975A86" w:rsidRDefault="00975A86">
      <w:pPr>
        <w:pStyle w:val="Uvuenotijeloteksta"/>
        <w:spacing w:line="276" w:lineRule="auto"/>
        <w:ind w:firstLine="567"/>
        <w:rPr>
          <w:rFonts w:asciiTheme="minorHAnsi" w:hAnsiTheme="minorHAnsi" w:cstheme="minorHAnsi"/>
          <w:sz w:val="22"/>
          <w:szCs w:val="22"/>
          <w:highlight w:val="yellow"/>
        </w:rPr>
      </w:pPr>
    </w:p>
    <w:p w14:paraId="16C6E84E"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u w:val="single"/>
        </w:rPr>
        <w:t>Programom 3121: Protokolarne manifestacije</w:t>
      </w:r>
      <w:r>
        <w:rPr>
          <w:rFonts w:asciiTheme="minorHAnsi" w:hAnsiTheme="minorHAnsi" w:cstheme="minorHAnsi"/>
          <w:sz w:val="22"/>
          <w:szCs w:val="22"/>
        </w:rPr>
        <w:t xml:space="preserve"> za koji je planirano  188.245,00 eura i obuhvaćene su sve Gradske manifestacije koje se tradicionalno u gradu održavaju tijekom godine. Za 2026. godinu planirana sredstva namjeravaju se utrošiti  za: obilježavanje Dana državnosti 1.240,00 eura, Dana antifašističke borbe u iznosu od 280,00 eura, Dan pobjede i domovinske zahvalnosti 300,00 eura, obilježavanje 31. rođendana Grada u sklopu  Dana Jelačića, a povodom 31 godina Grada Zaprešića, u iznosu od 76.800,00 eura, za organizaciju Advent u Zaprešiću iznos od 4.850,00 eura, dok je za održavanje gradskih manifestacija: Ljeto u Zaprešiću osigurano 25.500,00 eura, za Valentinovo 8.400,00 eura , za Josipovo 6.645,00 eura, za Uskršnje zekanje 2.070,00 eura, za Veliku roštiljadu za Praznik rada 2.000,00 eura, za Dan maturanata 5.880,00 eura, za obilježavanje Dana branitelja Grada Zaprešića 9.780,00 eura, za organizaciju Malog sajma izvanškolskih aktivnosti 4.500,00 eura te za aktivnost Prigodni koncerti Grada 40.000,00 eura.</w:t>
      </w:r>
    </w:p>
    <w:p w14:paraId="67CAB94C" w14:textId="77777777" w:rsidR="00975A86" w:rsidRDefault="00975A86">
      <w:pPr>
        <w:pStyle w:val="Uvuenotijeloteksta"/>
        <w:spacing w:line="276" w:lineRule="auto"/>
        <w:ind w:firstLine="567"/>
        <w:rPr>
          <w:rFonts w:asciiTheme="minorHAnsi" w:hAnsiTheme="minorHAnsi" w:cstheme="minorHAnsi"/>
          <w:sz w:val="22"/>
          <w:szCs w:val="22"/>
        </w:rPr>
      </w:pPr>
    </w:p>
    <w:p w14:paraId="673384F4" w14:textId="0B91DB27" w:rsidR="00975A86" w:rsidRPr="00D148DF" w:rsidRDefault="00790931" w:rsidP="00D148DF">
      <w:pPr>
        <w:pStyle w:val="Uvuenotijeloteksta"/>
        <w:spacing w:line="276" w:lineRule="auto"/>
        <w:ind w:firstLine="567"/>
        <w:rPr>
          <w:rFonts w:ascii="Aptos" w:hAnsi="Aptos" w:cs="Aptos"/>
        </w:rPr>
      </w:pPr>
      <w:r>
        <w:rPr>
          <w:rFonts w:asciiTheme="minorHAnsi" w:hAnsiTheme="minorHAnsi" w:cstheme="minorHAnsi"/>
          <w:sz w:val="22"/>
          <w:szCs w:val="22"/>
        </w:rPr>
        <w:t xml:space="preserve"> </w:t>
      </w:r>
      <w:r>
        <w:rPr>
          <w:rFonts w:asciiTheme="minorHAnsi" w:hAnsiTheme="minorHAnsi" w:cstheme="minorHAnsi"/>
          <w:sz w:val="22"/>
          <w:szCs w:val="22"/>
          <w:u w:val="single"/>
        </w:rPr>
        <w:t xml:space="preserve"> Programom 1111: Djelovanje predstavničkih tijela </w:t>
      </w:r>
      <w:r>
        <w:rPr>
          <w:rFonts w:asciiTheme="minorHAnsi" w:hAnsiTheme="minorHAnsi" w:cstheme="minorHAnsi"/>
          <w:sz w:val="22"/>
          <w:szCs w:val="22"/>
        </w:rPr>
        <w:t xml:space="preserve">planiran je iznosom od 52.000,00 eura. Cilj programa je osiguranje  organizacijskih,  tehničkih  i  drugih  uvjeta  za  održavanje redovnih  sjednica Gradskog vijeća i njegovih radnih tijela. </w:t>
      </w:r>
      <w:r w:rsidR="00D148DF" w:rsidRPr="00D148DF">
        <w:rPr>
          <w:rFonts w:asciiTheme="minorHAnsi" w:hAnsiTheme="minorHAnsi" w:cstheme="minorHAnsi"/>
          <w:sz w:val="22"/>
          <w:szCs w:val="22"/>
        </w:rPr>
        <w:t>Za uspješan rad i djelovanje predstavnika Srpske nacionalne manjine i predstavnika Bošnjačke nacionalne manjine planirano je 5.000,00 eura. U navedenom iznosu planiran je i iznos naknade od 25 eura neto mjesečno koje predstavnici dobivaju sukladno Odluci o naknadi troškova i nagradi za rad članovima vijeća i predstavnicima nacionalnih manjina u Gradu Zaprešiću (Službene novine Grada Zaprešića br. 07/25). Za djelovanje predstavničkih tijela osiguran iznos od 47.000,00 eura.</w:t>
      </w:r>
    </w:p>
    <w:p w14:paraId="3E807782" w14:textId="77777777" w:rsidR="00975A86" w:rsidRDefault="00975A86">
      <w:pPr>
        <w:pStyle w:val="Uvuenotijeloteksta"/>
        <w:spacing w:line="276" w:lineRule="auto"/>
        <w:ind w:firstLine="567"/>
        <w:rPr>
          <w:rFonts w:asciiTheme="minorHAnsi" w:hAnsiTheme="minorHAnsi" w:cstheme="minorHAnsi"/>
          <w:sz w:val="22"/>
          <w:szCs w:val="22"/>
        </w:rPr>
      </w:pPr>
    </w:p>
    <w:p w14:paraId="61757B29" w14:textId="2CC38B54"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u w:val="single"/>
        </w:rPr>
        <w:t>Programom 1113: Zaštita i promicanje ljudskih prava</w:t>
      </w:r>
      <w:r>
        <w:rPr>
          <w:rFonts w:asciiTheme="minorHAnsi" w:hAnsiTheme="minorHAnsi" w:cstheme="minorHAnsi"/>
          <w:sz w:val="22"/>
          <w:szCs w:val="22"/>
        </w:rPr>
        <w:t xml:space="preserve"> za 2026. godinu planirana su sredstva u iznosu od 12.150,00 eura, od čega je 10.850,00 eura osigurano za rad članova Savjeta mladih Grada Zaprešića</w:t>
      </w:r>
      <w:r w:rsidR="00D148DF">
        <w:rPr>
          <w:rFonts w:asciiTheme="minorHAnsi" w:hAnsiTheme="minorHAnsi" w:cstheme="minorHAnsi"/>
          <w:sz w:val="22"/>
          <w:szCs w:val="22"/>
        </w:rPr>
        <w:t xml:space="preserve"> u novom mandatu te </w:t>
      </w:r>
      <w:r>
        <w:rPr>
          <w:rFonts w:asciiTheme="minorHAnsi" w:hAnsiTheme="minorHAnsi" w:cstheme="minorHAnsi"/>
          <w:sz w:val="22"/>
          <w:szCs w:val="22"/>
        </w:rPr>
        <w:t>1.300,00 eura za rad Kulturnog vijeća Grada Zaprešića.</w:t>
      </w:r>
    </w:p>
    <w:p w14:paraId="7302B1ED" w14:textId="77777777" w:rsidR="00975A86" w:rsidRDefault="00975A86">
      <w:pPr>
        <w:pStyle w:val="Uvuenotijeloteksta"/>
        <w:spacing w:line="276" w:lineRule="auto"/>
        <w:ind w:firstLine="567"/>
        <w:rPr>
          <w:rFonts w:asciiTheme="minorHAnsi" w:hAnsiTheme="minorHAnsi" w:cstheme="minorHAnsi"/>
          <w:sz w:val="22"/>
          <w:szCs w:val="22"/>
          <w:highlight w:val="yellow"/>
        </w:rPr>
      </w:pPr>
    </w:p>
    <w:p w14:paraId="4970CFBA"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u w:val="single"/>
        </w:rPr>
        <w:t>Programom 1114:  Potpore političkim strankama</w:t>
      </w:r>
      <w:r>
        <w:rPr>
          <w:rFonts w:asciiTheme="minorHAnsi" w:hAnsiTheme="minorHAnsi" w:cstheme="minorHAnsi"/>
          <w:sz w:val="22"/>
          <w:szCs w:val="22"/>
        </w:rPr>
        <w:t xml:space="preserve"> za 2026. godinu planirana su sredstva u iznosu od 65.000,00 eura. Zakonom o  financiranju političkih aktivnosti i izborne promidžbe propisano je da je sredstva za redovito godišnje financiranje političkih stranaka i nezavisnih članova predstavničkih tijela jedinica lokalne i područne (regionalne) samouprave dužna osigurati jedinica lokalne i područne (regionalne) samouprave u iznosu koji se određuje u proračunu jedinice za svaku godinu za koju se proračun donosi. Sredstva se osiguravaju za redovno godišnje financiranje stranaka i raspoređuju se političkim strankama tako da pojedinoj političkoj stranci pripadaju sredstva razmjerno broju njezinih članova u trenutku konstituiranja predstavničkog tijela uvećanih 10% za svaku izabranu članicu. </w:t>
      </w:r>
    </w:p>
    <w:p w14:paraId="07DDEB84" w14:textId="77777777" w:rsidR="00975A86" w:rsidRDefault="00975A86">
      <w:pPr>
        <w:pStyle w:val="Uvuenotijeloteksta"/>
        <w:spacing w:line="276" w:lineRule="auto"/>
        <w:ind w:firstLine="567"/>
        <w:rPr>
          <w:rFonts w:asciiTheme="minorHAnsi" w:hAnsiTheme="minorHAnsi" w:cstheme="minorHAnsi"/>
          <w:sz w:val="22"/>
          <w:szCs w:val="22"/>
        </w:rPr>
      </w:pPr>
    </w:p>
    <w:p w14:paraId="67A0CB5E"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u w:val="single"/>
        </w:rPr>
        <w:t>Programom 1115: Međugradska, međuregionalna i međunarodna suradnja</w:t>
      </w:r>
      <w:r>
        <w:rPr>
          <w:rFonts w:asciiTheme="minorHAnsi" w:hAnsiTheme="minorHAnsi" w:cstheme="minorHAnsi"/>
          <w:sz w:val="22"/>
          <w:szCs w:val="22"/>
        </w:rPr>
        <w:t xml:space="preserve"> planira se u 2026. godini utrošiti 19.040,00 eura. Planirana sredstva će biti trošena u skladu sa planom i programom  Odbora za međugradsku, međuregionalnu i međunarodnu suradnju, a u sklopu domaće i međunarodne suradnje zajedno s našim gradovima prijateljima.</w:t>
      </w:r>
    </w:p>
    <w:p w14:paraId="1EA6B9A1" w14:textId="77777777" w:rsidR="00975A86" w:rsidRDefault="00975A86">
      <w:pPr>
        <w:pStyle w:val="Uvuenotijeloteksta"/>
        <w:spacing w:line="276" w:lineRule="auto"/>
        <w:ind w:firstLine="567"/>
        <w:rPr>
          <w:rFonts w:asciiTheme="minorHAnsi" w:hAnsiTheme="minorHAnsi" w:cstheme="minorHAnsi"/>
        </w:rPr>
      </w:pPr>
    </w:p>
    <w:p w14:paraId="7D2C1F37"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Projekcija  planiranih rashoda Razdjela 001, Glave 100-Gradsko vijeće za  2027.  godinu  iznosi  344.335,00 eura,  a  za  2028.  godinu isti su projicirani  u iznosu od 336.435,00 eura.</w:t>
      </w:r>
    </w:p>
    <w:p w14:paraId="20B676FF" w14:textId="77777777" w:rsidR="00975A86" w:rsidRDefault="00975A86">
      <w:pPr>
        <w:pStyle w:val="Uvuenotijeloteksta"/>
        <w:spacing w:line="276" w:lineRule="auto"/>
        <w:ind w:firstLine="567"/>
        <w:rPr>
          <w:rFonts w:asciiTheme="minorHAnsi" w:hAnsiTheme="minorHAnsi" w:cstheme="minorHAnsi"/>
          <w:sz w:val="22"/>
          <w:szCs w:val="22"/>
        </w:rPr>
      </w:pPr>
    </w:p>
    <w:p w14:paraId="12FFCB6A"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b/>
          <w:sz w:val="22"/>
          <w:szCs w:val="22"/>
        </w:rPr>
        <w:lastRenderedPageBreak/>
        <w:t xml:space="preserve"> U sklopu Glave 101</w:t>
      </w:r>
      <w:r>
        <w:rPr>
          <w:rFonts w:asciiTheme="minorHAnsi" w:hAnsiTheme="minorHAnsi" w:cstheme="minorHAnsi"/>
          <w:sz w:val="22"/>
          <w:szCs w:val="22"/>
        </w:rPr>
        <w:t xml:space="preserve"> </w:t>
      </w:r>
      <w:r>
        <w:rPr>
          <w:rFonts w:asciiTheme="minorHAnsi" w:hAnsiTheme="minorHAnsi" w:cstheme="minorHAnsi"/>
          <w:b/>
          <w:sz w:val="22"/>
          <w:szCs w:val="22"/>
        </w:rPr>
        <w:t>Mjesna samouprava</w:t>
      </w:r>
      <w:r>
        <w:rPr>
          <w:rFonts w:asciiTheme="minorHAnsi" w:hAnsiTheme="minorHAnsi" w:cstheme="minorHAnsi"/>
          <w:sz w:val="22"/>
          <w:szCs w:val="22"/>
        </w:rPr>
        <w:t xml:space="preserve"> planirana su materijalna sredstva za redovno funkcioniranje mjesnih odbora i gradskih četvrti te za tekuće i investicijsko održavanje društvenih domova u sklopu mjesnih odbora, a za  što je u 2026. godini osigurano ukupno 281.380,00 eura.</w:t>
      </w:r>
    </w:p>
    <w:p w14:paraId="7A2B4C83" w14:textId="77777777" w:rsidR="00975A86" w:rsidRDefault="00975A86">
      <w:pPr>
        <w:pStyle w:val="Uvuenotijeloteksta"/>
        <w:spacing w:line="276" w:lineRule="auto"/>
        <w:ind w:firstLine="567"/>
        <w:rPr>
          <w:rFonts w:asciiTheme="minorHAnsi" w:hAnsiTheme="minorHAnsi" w:cstheme="minorHAnsi"/>
          <w:sz w:val="22"/>
          <w:szCs w:val="22"/>
          <w:highlight w:val="yellow"/>
        </w:rPr>
      </w:pPr>
    </w:p>
    <w:p w14:paraId="6A2347D5" w14:textId="77777777" w:rsidR="00975A86" w:rsidRDefault="00790931">
      <w:pPr>
        <w:pStyle w:val="Uvuenotijeloteksta"/>
        <w:spacing w:line="276" w:lineRule="auto"/>
        <w:ind w:firstLine="709"/>
        <w:rPr>
          <w:rFonts w:asciiTheme="minorHAnsi" w:hAnsiTheme="minorHAnsi" w:cstheme="minorHAnsi"/>
          <w:sz w:val="22"/>
          <w:szCs w:val="22"/>
          <w:highlight w:val="yellow"/>
        </w:rPr>
      </w:pPr>
      <w:r>
        <w:rPr>
          <w:rFonts w:asciiTheme="minorHAnsi" w:hAnsiTheme="minorHAnsi" w:cstheme="minorHAnsi"/>
          <w:sz w:val="22"/>
          <w:szCs w:val="22"/>
        </w:rPr>
        <w:t xml:space="preserve">Sredstva za izgradnju objekata društvenih domova planiraju se u sklopu Upravnog odjela za graditeljstvo, zaštitu okoliša, stambene i komunalne poslove.  Ovdje se s ukupno 25.520,00 eura </w:t>
      </w:r>
      <w:r>
        <w:rPr>
          <w:rFonts w:asciiTheme="minorHAnsi" w:hAnsiTheme="minorHAnsi" w:cstheme="minorHAnsi"/>
          <w:sz w:val="22"/>
          <w:szCs w:val="22"/>
          <w:u w:val="single"/>
        </w:rPr>
        <w:t>Programom 2711: Kapitalna ulaganja u opremu mjesnih odbora</w:t>
      </w:r>
      <w:r>
        <w:rPr>
          <w:rFonts w:asciiTheme="minorHAnsi" w:hAnsiTheme="minorHAnsi" w:cstheme="minorHAnsi"/>
          <w:sz w:val="22"/>
          <w:szCs w:val="22"/>
        </w:rPr>
        <w:t xml:space="preserve"> osigurava nabavka potrebne opreme te uredskog i drugog namještaja u Mjesnim odborima od čega se 3.000,00 eura planira za Društveni dom Ivanec, 7.650,00 eura za Društveni dom Jablanovec, 3.000,00 eura za Društveni dom Hruševec Kupljenski, 4.700,00 eura za Društveni dom u Šibicama, 3.170,00 eura za Društveni dom u Kupljenovu i 4.000,00 eura za Društveni dom u Pojatnom. </w:t>
      </w:r>
    </w:p>
    <w:p w14:paraId="66879529" w14:textId="77777777" w:rsidR="00975A86" w:rsidRDefault="00975A86">
      <w:pPr>
        <w:pStyle w:val="Uvuenotijeloteksta"/>
        <w:spacing w:line="276" w:lineRule="auto"/>
        <w:ind w:firstLine="709"/>
        <w:rPr>
          <w:rFonts w:asciiTheme="minorHAnsi" w:hAnsiTheme="minorHAnsi" w:cstheme="minorHAnsi"/>
          <w:sz w:val="22"/>
          <w:szCs w:val="22"/>
          <w:highlight w:val="yellow"/>
        </w:rPr>
      </w:pPr>
    </w:p>
    <w:p w14:paraId="7A723D7A"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u w:val="single"/>
        </w:rPr>
        <w:t>Programom 1117: Djelovanje mjesne samouprave</w:t>
      </w:r>
      <w:r>
        <w:rPr>
          <w:rFonts w:asciiTheme="minorHAnsi" w:hAnsiTheme="minorHAnsi" w:cstheme="minorHAnsi"/>
          <w:sz w:val="22"/>
          <w:szCs w:val="22"/>
        </w:rPr>
        <w:t xml:space="preserve"> osiguravaju se sredstva u cilju razvoja mjesne samouprave i stvaranju optimalnih uvjeta za rad Vijeća mjesnih odbora i gradskih četvrti, a čiji se opći i posebni ciljevi realiziraju  uključivanjem i neposrednim sudjelovanjem građana u  odlučivanju o pitanjima od njihovog svakodnevnog i neposrednog interesa za život i rad i za  realizaciju kojih je u proračunu za 2026. godinu planirano  ukupno 255.860,00 eura.</w:t>
      </w:r>
    </w:p>
    <w:p w14:paraId="0BAD6DA1"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Od tako planirano iznosa 29.750,00 eura odnosi se na MO Ivanec, 63.900,00 eura na MO Jablanovec, 31.340,00 eura na MO Kupljenovo, 29.600,00 eura na MO Hruševec Kupljenski, 32.960,00 eura na MO Pojatno, 21.550,00 eura na MO Šibice, 32.040,00 eura na Gradsku četvrt Zaprešić-centar i 14.720,00 eura na Gradsku četvrt Zaprešić-sjever.</w:t>
      </w:r>
    </w:p>
    <w:p w14:paraId="11E73D50" w14:textId="49359981" w:rsidR="00F045FF" w:rsidRDefault="00790931">
      <w:pPr>
        <w:pStyle w:val="Uvuenotijeloteksta"/>
        <w:spacing w:line="276" w:lineRule="auto"/>
        <w:ind w:firstLine="0"/>
        <w:rPr>
          <w:rFonts w:asciiTheme="minorHAnsi" w:hAnsiTheme="minorHAnsi" w:cstheme="minorHAnsi"/>
          <w:sz w:val="22"/>
          <w:szCs w:val="22"/>
        </w:rPr>
      </w:pPr>
      <w:r>
        <w:rPr>
          <w:rFonts w:asciiTheme="minorHAnsi" w:hAnsiTheme="minorHAnsi" w:cstheme="minorHAnsi"/>
          <w:sz w:val="22"/>
          <w:szCs w:val="22"/>
        </w:rPr>
        <w:t>Projekcija  planiranih rashoda Razdjela 001-Glave 101 Mjesna samouprava za  2027. godinu iznosi 281.380,00  i 2028. godinu iznosi 281.380,00 eura.</w:t>
      </w:r>
    </w:p>
    <w:p w14:paraId="12CDF803" w14:textId="77777777" w:rsidR="00F045FF" w:rsidRDefault="00F045FF">
      <w:pPr>
        <w:pStyle w:val="Uvuenotijeloteksta"/>
        <w:spacing w:line="276" w:lineRule="auto"/>
        <w:ind w:firstLine="0"/>
        <w:rPr>
          <w:rFonts w:asciiTheme="minorHAnsi" w:hAnsiTheme="minorHAnsi" w:cstheme="minorHAnsi"/>
          <w:sz w:val="22"/>
          <w:szCs w:val="22"/>
        </w:rPr>
      </w:pPr>
    </w:p>
    <w:p w14:paraId="2D794291" w14:textId="77777777" w:rsidR="00975A86" w:rsidRDefault="00790931">
      <w:pPr>
        <w:pStyle w:val="Naslov2"/>
        <w:numPr>
          <w:ilvl w:val="1"/>
          <w:numId w:val="31"/>
        </w:numPr>
        <w:spacing w:line="276" w:lineRule="auto"/>
        <w:jc w:val="both"/>
        <w:rPr>
          <w:rFonts w:asciiTheme="minorHAnsi" w:hAnsiTheme="minorHAnsi" w:cstheme="minorHAnsi"/>
          <w:i w:val="0"/>
          <w:sz w:val="24"/>
          <w:szCs w:val="24"/>
        </w:rPr>
      </w:pPr>
      <w:bookmarkStart w:id="95" w:name="_Toc25926699"/>
      <w:bookmarkStart w:id="96" w:name="_Toc90042185"/>
      <w:bookmarkStart w:id="97" w:name="_Toc90042367"/>
      <w:r>
        <w:rPr>
          <w:rFonts w:asciiTheme="minorHAnsi" w:hAnsiTheme="minorHAnsi" w:cstheme="minorHAnsi"/>
          <w:i w:val="0"/>
          <w:iCs w:val="0"/>
          <w:sz w:val="24"/>
          <w:szCs w:val="24"/>
        </w:rPr>
        <w:t xml:space="preserve">RAZDJEL 002- </w:t>
      </w:r>
      <w:r>
        <w:rPr>
          <w:rFonts w:asciiTheme="minorHAnsi" w:hAnsiTheme="minorHAnsi" w:cstheme="minorHAnsi"/>
          <w:i w:val="0"/>
          <w:sz w:val="24"/>
          <w:szCs w:val="24"/>
        </w:rPr>
        <w:t>IZVRŠNO TIJEL</w:t>
      </w:r>
      <w:bookmarkEnd w:id="95"/>
      <w:r>
        <w:rPr>
          <w:rFonts w:asciiTheme="minorHAnsi" w:hAnsiTheme="minorHAnsi" w:cstheme="minorHAnsi"/>
          <w:i w:val="0"/>
          <w:sz w:val="24"/>
          <w:szCs w:val="24"/>
        </w:rPr>
        <w:t>O</w:t>
      </w:r>
      <w:bookmarkEnd w:id="96"/>
      <w:bookmarkEnd w:id="97"/>
    </w:p>
    <w:p w14:paraId="1FFB7830" w14:textId="77777777" w:rsidR="00975A86" w:rsidRDefault="00975A86">
      <w:pPr>
        <w:spacing w:line="276" w:lineRule="auto"/>
        <w:jc w:val="both"/>
        <w:rPr>
          <w:rFonts w:asciiTheme="minorHAnsi" w:hAnsiTheme="minorHAnsi" w:cstheme="minorHAnsi"/>
          <w:b/>
          <w:color w:val="FF0000"/>
          <w:sz w:val="22"/>
          <w:szCs w:val="22"/>
        </w:rPr>
      </w:pPr>
    </w:p>
    <w:p w14:paraId="0D3E962B" w14:textId="77777777" w:rsidR="00975A86" w:rsidRDefault="00790931">
      <w:p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Tablica 10. Planirani rashodi Razdjela 002 po Glavama i programima </w:t>
      </w:r>
    </w:p>
    <w:bookmarkStart w:id="98" w:name="_Hlk58335246"/>
    <w:bookmarkStart w:id="99" w:name="_MON_1669196715"/>
    <w:bookmarkEnd w:id="99"/>
    <w:p w14:paraId="3513A319" w14:textId="77777777" w:rsidR="00975A86" w:rsidRDefault="00790931">
      <w:pPr>
        <w:pStyle w:val="Uvuenotijeloteksta"/>
        <w:spacing w:line="276" w:lineRule="auto"/>
        <w:ind w:firstLine="0"/>
        <w:rPr>
          <w:rFonts w:asciiTheme="minorHAnsi" w:hAnsiTheme="minorHAnsi" w:cstheme="minorHAnsi"/>
          <w:color w:val="FF0000"/>
          <w:sz w:val="22"/>
          <w:szCs w:val="22"/>
          <w:highlight w:val="yellow"/>
        </w:rPr>
      </w:pPr>
      <w:r>
        <w:rPr>
          <w:rFonts w:asciiTheme="minorHAnsi" w:hAnsiTheme="minorHAnsi" w:cstheme="minorHAnsi"/>
          <w:color w:val="FF0000"/>
          <w:sz w:val="22"/>
          <w:szCs w:val="22"/>
        </w:rPr>
        <w:object w:dxaOrig="10067" w:dyaOrig="4993" w14:anchorId="3DDB3464">
          <v:shape id="_x0000_i1034" type="#_x0000_t75" style="width:490pt;height:252pt" o:ole="">
            <v:imagedata r:id="rId29" o:title=""/>
          </v:shape>
          <o:OLEObject Type="Embed" ProgID="Excel.Sheet.12" ShapeID="_x0000_i1034" DrawAspect="Content" ObjectID="_1827659325" r:id="rId30"/>
        </w:object>
      </w:r>
      <w:bookmarkEnd w:id="98"/>
      <w:r>
        <w:rPr>
          <w:rFonts w:asciiTheme="minorHAnsi" w:hAnsiTheme="minorHAnsi" w:cstheme="minorHAnsi"/>
          <w:color w:val="FF0000"/>
          <w:sz w:val="22"/>
          <w:szCs w:val="22"/>
        </w:rPr>
        <w:t xml:space="preserve">         </w:t>
      </w:r>
    </w:p>
    <w:p w14:paraId="4D64C7C1" w14:textId="77777777" w:rsidR="00975A86" w:rsidRDefault="00975A86">
      <w:pPr>
        <w:pStyle w:val="Uvuenotijeloteksta"/>
        <w:spacing w:line="276" w:lineRule="auto"/>
        <w:ind w:firstLine="0"/>
        <w:rPr>
          <w:rFonts w:asciiTheme="minorHAnsi" w:hAnsiTheme="minorHAnsi" w:cstheme="minorHAnsi"/>
          <w:color w:val="FF0000"/>
          <w:sz w:val="22"/>
          <w:szCs w:val="22"/>
        </w:rPr>
      </w:pPr>
      <w:bookmarkStart w:id="100" w:name="_MON_1385463057"/>
      <w:bookmarkStart w:id="101" w:name="_MON_1354517240"/>
      <w:bookmarkStart w:id="102" w:name="_MON_1354518453"/>
      <w:bookmarkStart w:id="103" w:name="_MON_1354519592"/>
      <w:bookmarkStart w:id="104" w:name="_MON_1511170145"/>
      <w:bookmarkStart w:id="105" w:name="_MON_1354521535"/>
      <w:bookmarkStart w:id="106" w:name="_MON_1384074509"/>
      <w:bookmarkStart w:id="107" w:name="_MON_1384074667"/>
      <w:bookmarkEnd w:id="100"/>
      <w:bookmarkEnd w:id="101"/>
      <w:bookmarkEnd w:id="102"/>
      <w:bookmarkEnd w:id="103"/>
      <w:bookmarkEnd w:id="104"/>
      <w:bookmarkEnd w:id="105"/>
      <w:bookmarkEnd w:id="106"/>
      <w:bookmarkEnd w:id="107"/>
    </w:p>
    <w:p w14:paraId="2E501081" w14:textId="77777777" w:rsidR="00975A86" w:rsidRDefault="00790931">
      <w:pPr>
        <w:pStyle w:val="Uvuenotijeloteksta"/>
        <w:tabs>
          <w:tab w:val="left" w:pos="8364"/>
        </w:tabs>
        <w:spacing w:line="276" w:lineRule="auto"/>
        <w:ind w:firstLine="0"/>
        <w:rPr>
          <w:rFonts w:asciiTheme="minorHAnsi" w:hAnsiTheme="minorHAnsi" w:cstheme="minorHAnsi"/>
          <w:sz w:val="22"/>
          <w:szCs w:val="22"/>
        </w:rPr>
      </w:pPr>
      <w:r>
        <w:rPr>
          <w:rFonts w:asciiTheme="minorHAnsi" w:hAnsiTheme="minorHAnsi" w:cstheme="minorHAnsi"/>
          <w:sz w:val="22"/>
          <w:szCs w:val="22"/>
        </w:rPr>
        <w:t xml:space="preserve">Prijedlog </w:t>
      </w:r>
      <w:r>
        <w:rPr>
          <w:rFonts w:asciiTheme="minorHAnsi" w:hAnsiTheme="minorHAnsi" w:cstheme="minorHAnsi"/>
          <w:b/>
          <w:sz w:val="22"/>
          <w:szCs w:val="22"/>
        </w:rPr>
        <w:t>Plana rashoda Razdjela 002:Izvršno tijelo</w:t>
      </w:r>
      <w:r>
        <w:rPr>
          <w:rFonts w:asciiTheme="minorHAnsi" w:hAnsiTheme="minorHAnsi" w:cstheme="minorHAnsi"/>
          <w:sz w:val="22"/>
          <w:szCs w:val="22"/>
        </w:rPr>
        <w:t xml:space="preserve">  za  razdoblje  2026.-2028.  godine  temelji  se  na  ostvarenju  i  procjeni  ostvarenja 1. Rebalansiranog plana  za  2025. godinu, nastavku i dovršenju projekata i </w:t>
      </w:r>
      <w:r>
        <w:rPr>
          <w:rFonts w:asciiTheme="minorHAnsi" w:hAnsiTheme="minorHAnsi" w:cstheme="minorHAnsi"/>
          <w:sz w:val="22"/>
          <w:szCs w:val="22"/>
        </w:rPr>
        <w:lastRenderedPageBreak/>
        <w:t>aktivnosti iz 2025. godine uz planiranje novih projekata i aktivnosti u 2026.-2028. godini, sve u skladu s očekivanim prihodima.</w:t>
      </w:r>
    </w:p>
    <w:p w14:paraId="5095F316" w14:textId="77777777" w:rsidR="00975A86" w:rsidRDefault="00975A86">
      <w:pPr>
        <w:pStyle w:val="Uvuenotijeloteksta"/>
        <w:spacing w:line="276" w:lineRule="auto"/>
        <w:rPr>
          <w:rFonts w:asciiTheme="minorHAnsi" w:hAnsiTheme="minorHAnsi" w:cstheme="minorHAnsi"/>
          <w:sz w:val="22"/>
          <w:szCs w:val="22"/>
          <w:highlight w:val="yellow"/>
        </w:rPr>
      </w:pPr>
    </w:p>
    <w:p w14:paraId="239B851C"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Ukupno planirani rashodi Razdjela 002  za 2026. godinu iznose 595.800,00 eura i za 35.200,00 eura su veći u odnosu na planirane 1. Rebalansom za 2025. godinu. Na  planirane rashode Razdjela 002 otpada i 0,8% ukupno planiranih rashoda i izdataka za 2026. godinu.</w:t>
      </w:r>
    </w:p>
    <w:p w14:paraId="204E4F27" w14:textId="77777777" w:rsidR="00975A86" w:rsidRDefault="00975A86">
      <w:pPr>
        <w:pStyle w:val="Uvuenotijeloteksta"/>
        <w:spacing w:line="276" w:lineRule="auto"/>
        <w:ind w:firstLine="567"/>
        <w:rPr>
          <w:rFonts w:asciiTheme="minorHAnsi" w:hAnsiTheme="minorHAnsi" w:cstheme="minorHAnsi"/>
          <w:sz w:val="22"/>
          <w:szCs w:val="22"/>
        </w:rPr>
      </w:pPr>
    </w:p>
    <w:p w14:paraId="773F45AF" w14:textId="77777777" w:rsidR="00975A86" w:rsidRDefault="00790931">
      <w:pPr>
        <w:pStyle w:val="Uvuenotijeloteksta"/>
        <w:spacing w:line="276" w:lineRule="auto"/>
        <w:ind w:firstLine="567"/>
        <w:rPr>
          <w:rFonts w:asciiTheme="minorHAnsi" w:hAnsiTheme="minorHAnsi" w:cstheme="minorHAnsi"/>
          <w:sz w:val="22"/>
          <w:szCs w:val="22"/>
          <w:highlight w:val="yellow"/>
        </w:rPr>
      </w:pPr>
      <w:r>
        <w:rPr>
          <w:rFonts w:asciiTheme="minorHAnsi" w:hAnsiTheme="minorHAnsi" w:cstheme="minorHAnsi"/>
          <w:sz w:val="22"/>
          <w:szCs w:val="22"/>
        </w:rPr>
        <w:t>Projekcija  rashoda Razdjela 002 za  2027. i 2028. godinu iznose 595.800,00 eura.</w:t>
      </w:r>
    </w:p>
    <w:p w14:paraId="51614575" w14:textId="77777777" w:rsidR="00975A86" w:rsidRDefault="00975A86">
      <w:pPr>
        <w:pStyle w:val="Uvuenotijeloteksta"/>
        <w:spacing w:line="276" w:lineRule="auto"/>
        <w:ind w:firstLine="567"/>
        <w:rPr>
          <w:rFonts w:asciiTheme="minorHAnsi" w:hAnsiTheme="minorHAnsi" w:cstheme="minorHAnsi"/>
          <w:sz w:val="22"/>
          <w:szCs w:val="22"/>
        </w:rPr>
      </w:pPr>
    </w:p>
    <w:p w14:paraId="1BB26F26"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Planirani rashodi Razdjel  002  Izvršno tijelo  raspoređeni su i dvije Glave: Glava:  00 Gradonačelnik  i Glava 01 Služba za unutarnju reviziju.</w:t>
      </w:r>
    </w:p>
    <w:p w14:paraId="275ECFE2" w14:textId="77777777" w:rsidR="00975A86" w:rsidRDefault="00975A86">
      <w:pPr>
        <w:pStyle w:val="Uvuenotijeloteksta"/>
        <w:spacing w:line="276" w:lineRule="auto"/>
        <w:ind w:firstLine="567"/>
        <w:rPr>
          <w:rFonts w:asciiTheme="minorHAnsi" w:hAnsiTheme="minorHAnsi" w:cstheme="minorHAnsi"/>
          <w:sz w:val="22"/>
          <w:szCs w:val="22"/>
        </w:rPr>
      </w:pPr>
    </w:p>
    <w:p w14:paraId="7B59EB16"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b/>
          <w:sz w:val="22"/>
          <w:szCs w:val="22"/>
        </w:rPr>
        <w:t>U sklopu Glave 200 Gradonačelnik</w:t>
      </w:r>
      <w:r>
        <w:rPr>
          <w:rFonts w:asciiTheme="minorHAnsi" w:hAnsiTheme="minorHAnsi" w:cstheme="minorHAnsi"/>
          <w:sz w:val="22"/>
          <w:szCs w:val="22"/>
        </w:rPr>
        <w:t xml:space="preserve"> planirani rashodi za 2026. godinu iznose 467.800,00 eura i za 30.670,00 eura ili 7,0% su veći u odnosu na planirane 1. Rebalansom  za 2025. godinu.</w:t>
      </w:r>
    </w:p>
    <w:p w14:paraId="439CB0F7"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Realizacija planiranih sredstava provodit će se u sklopu 3 programa. </w:t>
      </w:r>
    </w:p>
    <w:p w14:paraId="6D3DC4E0" w14:textId="77777777" w:rsidR="00975A86" w:rsidRDefault="00975A86">
      <w:pPr>
        <w:pStyle w:val="Uvuenotijeloteksta"/>
        <w:spacing w:line="276" w:lineRule="auto"/>
        <w:ind w:firstLine="0"/>
        <w:rPr>
          <w:rFonts w:asciiTheme="minorHAnsi" w:hAnsiTheme="minorHAnsi" w:cstheme="minorHAnsi"/>
          <w:sz w:val="22"/>
          <w:szCs w:val="22"/>
        </w:rPr>
      </w:pPr>
    </w:p>
    <w:p w14:paraId="75B6BAB6"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Na </w:t>
      </w:r>
      <w:r>
        <w:rPr>
          <w:rFonts w:asciiTheme="minorHAnsi" w:hAnsiTheme="minorHAnsi" w:cstheme="minorHAnsi"/>
          <w:sz w:val="22"/>
          <w:szCs w:val="22"/>
          <w:u w:val="single"/>
        </w:rPr>
        <w:t>programu 1221: Proračunska zaliha</w:t>
      </w:r>
      <w:r>
        <w:rPr>
          <w:rFonts w:asciiTheme="minorHAnsi" w:hAnsiTheme="minorHAnsi" w:cstheme="minorHAnsi"/>
          <w:sz w:val="22"/>
          <w:szCs w:val="22"/>
        </w:rPr>
        <w:t xml:space="preserve"> planirana sredstva iznose 30.000,00 eura i na nivou su planiranih za 2025. godinu. Namjena tih sredstava utvrđena je izrijekom u Zakonu o proračunu i mogu se koristiti isključivo za nepredviđene namjene, za koje u Proračunu nisu osigurana sredstva ili za namjene za koje se tijekom godine pokaže da za njih nisu utvrđena dostatna sredstva jer ih pri planiranju Proračuna nije bilo moguće predvidjeti. Ta sredstva mogu se koristiti za financiranje rashoda nastalih  pri  otklanjanju  posljedica  elementarnih  nepogoda,  epidemija,  ekoloških  nesreća  ili događaja  koji  mogu  ugroziti  okoliš  i  ostalih  nepredvidivih  nesreća,  za  izvršavanje  sudskih odluka i nagodbi za isplatu naknade i rente te za druge nepredviđene rashode u tijeku godine i ne mogu se koristiti za kreditiranje. O korištenju ovih sredstava odlučuje Gradonačelnik koji o potrošnji istih obavještava Gradsko vijeće.</w:t>
      </w:r>
    </w:p>
    <w:p w14:paraId="7E25C356" w14:textId="77777777" w:rsidR="00975A86" w:rsidRDefault="00975A86">
      <w:pPr>
        <w:pStyle w:val="Uvuenotijeloteksta"/>
        <w:spacing w:line="276" w:lineRule="auto"/>
        <w:ind w:firstLine="0"/>
        <w:rPr>
          <w:rFonts w:asciiTheme="minorHAnsi" w:hAnsiTheme="minorHAnsi" w:cstheme="minorHAnsi"/>
          <w:sz w:val="22"/>
          <w:szCs w:val="22"/>
          <w:highlight w:val="yellow"/>
        </w:rPr>
      </w:pPr>
    </w:p>
    <w:p w14:paraId="09C3B7C0" w14:textId="77777777" w:rsidR="00975A86" w:rsidRDefault="00790931">
      <w:pPr>
        <w:pStyle w:val="Uvuenotijeloteksta"/>
        <w:spacing w:line="276" w:lineRule="auto"/>
        <w:ind w:firstLine="851"/>
        <w:rPr>
          <w:rFonts w:asciiTheme="minorHAnsi" w:hAnsiTheme="minorHAnsi" w:cstheme="minorHAnsi"/>
          <w:sz w:val="22"/>
          <w:szCs w:val="22"/>
        </w:rPr>
      </w:pPr>
      <w:r>
        <w:rPr>
          <w:rFonts w:asciiTheme="minorHAnsi" w:hAnsiTheme="minorHAnsi" w:cstheme="minorHAnsi"/>
          <w:sz w:val="22"/>
          <w:szCs w:val="22"/>
        </w:rPr>
        <w:t xml:space="preserve">Na </w:t>
      </w:r>
      <w:r>
        <w:rPr>
          <w:rFonts w:asciiTheme="minorHAnsi" w:hAnsiTheme="minorHAnsi" w:cstheme="minorHAnsi"/>
          <w:sz w:val="22"/>
          <w:szCs w:val="22"/>
          <w:u w:val="single"/>
        </w:rPr>
        <w:t>programu 1121: Djelovanje gradonačelnika</w:t>
      </w:r>
      <w:r>
        <w:rPr>
          <w:rFonts w:asciiTheme="minorHAnsi" w:hAnsiTheme="minorHAnsi" w:cstheme="minorHAnsi"/>
          <w:sz w:val="22"/>
          <w:szCs w:val="22"/>
        </w:rPr>
        <w:t xml:space="preserve"> koji je planiran u iznosu od 119.800,00 eura i za 30.670,000 eura, odnosno za 34,4% je veći u odnosu na planiran 1. Rebalansom za 2025. godinu.</w:t>
      </w:r>
    </w:p>
    <w:p w14:paraId="346CFDD1" w14:textId="2DA1005F" w:rsidR="00975A86" w:rsidRDefault="00790931">
      <w:pPr>
        <w:pStyle w:val="Uvuenotijeloteksta"/>
        <w:spacing w:line="276" w:lineRule="auto"/>
        <w:ind w:firstLine="851"/>
        <w:rPr>
          <w:rFonts w:asciiTheme="minorHAnsi" w:hAnsiTheme="minorHAnsi" w:cstheme="minorHAnsi"/>
          <w:sz w:val="22"/>
          <w:szCs w:val="22"/>
        </w:rPr>
      </w:pPr>
      <w:r>
        <w:rPr>
          <w:rFonts w:asciiTheme="minorHAnsi" w:hAnsiTheme="minorHAnsi" w:cstheme="minorHAnsi"/>
          <w:sz w:val="22"/>
          <w:szCs w:val="22"/>
        </w:rPr>
        <w:t xml:space="preserve">Programom su  obuhvaćene planirane  protokolarne aktivnosti   Gradonačelnika  i njegovih zamjenika, a koje se odvijaju kontinuirano, prema kalendaru unaprijed poznatih događanja ili onih, koje zasad nije moguće planirati, a od interesa su za  Grad  Zaprešić.  </w:t>
      </w:r>
      <w:r w:rsidR="00D148DF" w:rsidRPr="00D148DF">
        <w:rPr>
          <w:rFonts w:asciiTheme="minorHAnsi" w:hAnsiTheme="minorHAnsi" w:cstheme="minorHAnsi"/>
          <w:sz w:val="22"/>
          <w:szCs w:val="22"/>
        </w:rPr>
        <w:t>Obzirom da zamjenik gradonačelnika u ovom mandatu dužnost obnaša profesionalno, u Proračunu je planiran iznos godišnje plaće.</w:t>
      </w:r>
    </w:p>
    <w:p w14:paraId="54521630" w14:textId="77777777" w:rsidR="00975A86" w:rsidRDefault="00975A86">
      <w:pPr>
        <w:pStyle w:val="Uvuenotijeloteksta"/>
        <w:spacing w:line="276" w:lineRule="auto"/>
        <w:ind w:firstLine="851"/>
        <w:rPr>
          <w:rFonts w:asciiTheme="minorHAnsi" w:hAnsiTheme="minorHAnsi" w:cstheme="minorHAnsi"/>
          <w:sz w:val="22"/>
          <w:szCs w:val="22"/>
          <w:highlight w:val="yellow"/>
        </w:rPr>
      </w:pPr>
    </w:p>
    <w:p w14:paraId="6C2A126A"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Na </w:t>
      </w:r>
      <w:r>
        <w:rPr>
          <w:rFonts w:asciiTheme="minorHAnsi" w:hAnsiTheme="minorHAnsi" w:cstheme="minorHAnsi"/>
          <w:sz w:val="22"/>
          <w:szCs w:val="22"/>
          <w:u w:val="single"/>
        </w:rPr>
        <w:t>programu 1124: Informiranje i izdavačka djelatnost</w:t>
      </w:r>
      <w:r>
        <w:rPr>
          <w:rFonts w:asciiTheme="minorHAnsi" w:hAnsiTheme="minorHAnsi" w:cstheme="minorHAnsi"/>
          <w:sz w:val="22"/>
          <w:szCs w:val="22"/>
        </w:rPr>
        <w:t xml:space="preserve"> planirani su rashodi u iznosu od 318.000,00 eura i ostaju nepromijenjeni u odnosu na planirane 1.Rebalansom za 2025. godinu. Planirana sredstva podrazumijevaju oglašavanja i razne promidžbene aktivnosti  sa ciljem što potpunijeg i kvalitetnijeg  informiranja građana o gradskim projektima i novim aktivnostima u Gradu. Ova aktivnost pridonosi i  promociji Grada i njegovih razvojnih mogućnosti, a posebno stvaranju otvorene gradske uprave u službi građana. U sklopu informiranja odvija se aktivna  suradnja  s  medijima  s  ciljem  što  potpunijeg  i kvalitetnijeg informiranja građana o aktivnostima i projektima koji se financiraju iz Proračuna, kao  i kontinuirano  praćenje  rada  Gradskog  vijeća  i  Gradonačelnika  od  strane  lokalnih elektronskih  medija  i  tiska.  Sve  odluke  koje  donosi  Gradonačelnik  i  koje  se  predlažu  za usvajanje na Gradskom vijeću objavljuju se na transparentan način  uz  nazočnost  medija  na kolegijima  Gradonačelnika. </w:t>
      </w:r>
    </w:p>
    <w:p w14:paraId="25116AB0" w14:textId="77777777" w:rsidR="00975A86" w:rsidRDefault="00790931">
      <w:pPr>
        <w:spacing w:line="276" w:lineRule="auto"/>
        <w:ind w:firstLine="709"/>
        <w:jc w:val="both"/>
        <w:rPr>
          <w:sz w:val="22"/>
          <w:szCs w:val="22"/>
          <w:highlight w:val="yellow"/>
          <w:lang w:val="en-US"/>
        </w:rPr>
      </w:pPr>
      <w:r>
        <w:rPr>
          <w:rFonts w:asciiTheme="minorHAnsi" w:hAnsiTheme="minorHAnsi" w:cstheme="minorHAnsi"/>
          <w:sz w:val="22"/>
          <w:szCs w:val="22"/>
        </w:rPr>
        <w:t>U sklopu navedenog programa osigurana su sredstva za nastavak izdavanja gradskog informativnog mjesečnika „Zaprešić“ u iznosu od 25.000,00 eura te za izdavanje Službenih novina Zaprešić iznos od 8.000,00 eura. Za gradske informativne elektronske medije planiran je ukupan iznos od 285.000,00 eura.</w:t>
      </w:r>
    </w:p>
    <w:p w14:paraId="2836B748"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lastRenderedPageBreak/>
        <w:t>Projekcija  planiranih rashoda Razdjela 002-Glave 200 Gradonačelnik za  2027. i 2028. godinu iznose 467.800,00 eura.</w:t>
      </w:r>
    </w:p>
    <w:p w14:paraId="56221AB9" w14:textId="77777777" w:rsidR="00975A86" w:rsidRDefault="00975A86">
      <w:pPr>
        <w:pStyle w:val="Uvuenotijeloteksta"/>
        <w:spacing w:line="276" w:lineRule="auto"/>
        <w:ind w:firstLine="567"/>
        <w:rPr>
          <w:rFonts w:asciiTheme="minorHAnsi" w:hAnsiTheme="minorHAnsi" w:cstheme="minorHAnsi"/>
          <w:sz w:val="22"/>
          <w:szCs w:val="22"/>
          <w:highlight w:val="yellow"/>
        </w:rPr>
      </w:pPr>
    </w:p>
    <w:p w14:paraId="756815AD" w14:textId="77777777" w:rsidR="00975A86" w:rsidRDefault="00790931">
      <w:pPr>
        <w:pStyle w:val="Uvuenotijeloteksta"/>
        <w:spacing w:line="276" w:lineRule="auto"/>
        <w:rPr>
          <w:rFonts w:asciiTheme="minorHAnsi" w:hAnsiTheme="minorHAnsi" w:cstheme="minorHAnsi"/>
          <w:bCs/>
          <w:sz w:val="22"/>
          <w:szCs w:val="22"/>
        </w:rPr>
      </w:pPr>
      <w:bookmarkStart w:id="108" w:name="_Hlk214866378"/>
      <w:r>
        <w:rPr>
          <w:rFonts w:asciiTheme="minorHAnsi" w:hAnsiTheme="minorHAnsi" w:cstheme="minorHAnsi"/>
          <w:b/>
          <w:sz w:val="22"/>
          <w:szCs w:val="22"/>
        </w:rPr>
        <w:t xml:space="preserve">U sklopu Glave 201 Služba za unutarnju reviziju </w:t>
      </w:r>
      <w:r>
        <w:rPr>
          <w:rFonts w:asciiTheme="minorHAnsi" w:hAnsiTheme="minorHAnsi" w:cstheme="minorHAnsi"/>
          <w:bCs/>
          <w:sz w:val="22"/>
          <w:szCs w:val="22"/>
        </w:rPr>
        <w:t>planirani rashodi poslovanja za 2026. godinu iznose 128.000,00 eura i za  4.530,00 eura ili 3,7% su veći u odnosu na plan za 2025. godinu.</w:t>
      </w:r>
    </w:p>
    <w:p w14:paraId="35149252" w14:textId="77777777" w:rsidR="00975A86" w:rsidRDefault="00975A86">
      <w:pPr>
        <w:pStyle w:val="Uvuenotijeloteksta"/>
        <w:spacing w:line="276" w:lineRule="auto"/>
        <w:rPr>
          <w:rFonts w:asciiTheme="minorHAnsi" w:hAnsiTheme="minorHAnsi" w:cstheme="minorHAnsi"/>
          <w:bCs/>
          <w:sz w:val="22"/>
          <w:szCs w:val="22"/>
        </w:rPr>
      </w:pPr>
    </w:p>
    <w:p w14:paraId="713E3305" w14:textId="77777777" w:rsidR="00975A86" w:rsidRDefault="00790931">
      <w:pPr>
        <w:spacing w:line="276" w:lineRule="auto"/>
        <w:ind w:firstLine="540"/>
        <w:jc w:val="both"/>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Unutarnja revizija je neovisna aktivnost koja procjenjuje sustav unutarnjih kontrola, daje neovisno i objektivno stručno mišljenje i savjete za unapređenje  poslovanja, pomaže instituciji  u ostvarenju ciljeva primjenom sustavnog i na struci utemeljenog pristupa procjenjivanju i poboljšanju djelotvornosti procesa, upravljanja rizicima, kontrola i upravljanja poslovanjem, odnosno korporativnog upravljanja. (Zakon o sustavu unutarnjih kontrola u javnom sektoru Narodne novine br. 78/15, 102/19, 105/25). U Službi za unutarnju reviziju popunjena su dva radna mjesta; Unutarnji revizor i Voditelj službe za unutarnju reviziju.</w:t>
      </w:r>
    </w:p>
    <w:p w14:paraId="7A3841D8" w14:textId="77777777" w:rsidR="00975A86" w:rsidRDefault="00975A86">
      <w:pPr>
        <w:spacing w:line="276" w:lineRule="auto"/>
        <w:ind w:firstLine="540"/>
        <w:jc w:val="both"/>
        <w:rPr>
          <w:rFonts w:ascii="Calibri" w:hAnsi="Calibri" w:cs="Calibri"/>
          <w:bCs/>
          <w:sz w:val="22"/>
          <w:szCs w:val="22"/>
        </w:rPr>
      </w:pPr>
    </w:p>
    <w:p w14:paraId="5B43058F" w14:textId="77777777" w:rsidR="00975A86" w:rsidRDefault="00790931">
      <w:pPr>
        <w:spacing w:after="160" w:line="276" w:lineRule="auto"/>
        <w:ind w:firstLine="708"/>
        <w:jc w:val="both"/>
        <w:rPr>
          <w:rFonts w:ascii="Calibri" w:eastAsia="Calibri" w:hAnsi="Calibri"/>
          <w:sz w:val="22"/>
          <w:szCs w:val="22"/>
          <w:lang w:eastAsia="en-US"/>
        </w:rPr>
      </w:pPr>
      <w:r>
        <w:rPr>
          <w:rFonts w:ascii="Calibri" w:hAnsi="Calibri" w:cs="Calibri"/>
          <w:bCs/>
          <w:sz w:val="22"/>
          <w:szCs w:val="22"/>
        </w:rPr>
        <w:t xml:space="preserve">Unutarnji revizor u postupku je praktičnog dijela izobrazbe za </w:t>
      </w:r>
      <w:r>
        <w:rPr>
          <w:rFonts w:ascii="Calibri" w:eastAsia="Calibri" w:hAnsi="Calibri"/>
          <w:sz w:val="22"/>
          <w:szCs w:val="22"/>
          <w:lang w:eastAsia="en-US"/>
        </w:rPr>
        <w:t xml:space="preserve"> stjecanje stručnog ovlaštenja za  zvanje ovlaštenog unutarnjeg revizora za javni sektor kojeg   provodi Središnja harmonizacijska jedinica pri  Ministarstvu financija sukladno Pravilniku o izobrazbi, uvjetima i načinu polaganja ispita za stjecanje zvanja ovlaštenog unutarnjeg revizora za javni sektor (Narodne novine broj 138/20).  U 2026. godini planira se polaganje  usmenog dijela ispita i stjecanje stručnog ovlaštenja.</w:t>
      </w:r>
    </w:p>
    <w:p w14:paraId="35393629" w14:textId="77777777" w:rsidR="00975A86" w:rsidRDefault="00975A86">
      <w:pPr>
        <w:spacing w:line="276" w:lineRule="auto"/>
        <w:ind w:firstLine="540"/>
        <w:jc w:val="both"/>
        <w:rPr>
          <w:rFonts w:ascii="Calibri" w:hAnsi="Calibri" w:cs="Calibri"/>
          <w:bCs/>
          <w:sz w:val="22"/>
          <w:szCs w:val="22"/>
        </w:rPr>
      </w:pPr>
    </w:p>
    <w:p w14:paraId="6EDF9C5B" w14:textId="77777777" w:rsidR="00975A86" w:rsidRDefault="00790931">
      <w:pPr>
        <w:spacing w:line="276" w:lineRule="auto"/>
        <w:jc w:val="both"/>
        <w:rPr>
          <w:rFonts w:ascii="Calibri" w:eastAsia="Calibri" w:hAnsi="Calibri"/>
          <w:sz w:val="22"/>
          <w:szCs w:val="22"/>
          <w:lang w:eastAsia="en-US"/>
        </w:rPr>
      </w:pPr>
      <w:r>
        <w:rPr>
          <w:rFonts w:ascii="Calibri" w:hAnsi="Calibri" w:cs="Calibri"/>
          <w:bCs/>
          <w:color w:val="FF0000"/>
          <w:sz w:val="22"/>
          <w:szCs w:val="22"/>
        </w:rPr>
        <w:t xml:space="preserve"> </w:t>
      </w:r>
      <w:r>
        <w:rPr>
          <w:rFonts w:ascii="Calibri" w:hAnsi="Calibri" w:cs="Calibri"/>
          <w:bCs/>
          <w:color w:val="FF0000"/>
          <w:sz w:val="22"/>
          <w:szCs w:val="22"/>
        </w:rPr>
        <w:tab/>
      </w:r>
      <w:r>
        <w:rPr>
          <w:rFonts w:ascii="Calibri" w:eastAsia="Calibri" w:hAnsi="Calibri"/>
          <w:sz w:val="22"/>
          <w:szCs w:val="22"/>
          <w:lang w:eastAsia="en-US"/>
        </w:rPr>
        <w:t>Godišnji plan za 2026. godinu Službe za unutarnju reviziju donijet će se na temelju Strateškog plana za 2025.-2027. godinu  sukladno čl. 36. Zakona o sustavu unutarnjih kontrola u javnom sektoru (Narodne novine broj 78/15,102/19, 105/25), koji je u obvezi izrade do 31. 12. 2025.</w:t>
      </w:r>
    </w:p>
    <w:p w14:paraId="137E4A9E" w14:textId="77777777" w:rsidR="00975A86" w:rsidRDefault="00790931">
      <w:pPr>
        <w:spacing w:after="160" w:line="276" w:lineRule="auto"/>
        <w:ind w:firstLine="708"/>
        <w:jc w:val="both"/>
        <w:rPr>
          <w:rFonts w:ascii="Calibri" w:eastAsia="Calibri" w:hAnsi="Calibri"/>
          <w:sz w:val="22"/>
          <w:szCs w:val="22"/>
          <w:lang w:eastAsia="en-US"/>
        </w:rPr>
      </w:pPr>
      <w:r>
        <w:rPr>
          <w:rFonts w:ascii="Calibri" w:eastAsia="Calibri" w:hAnsi="Calibri"/>
          <w:sz w:val="22"/>
          <w:szCs w:val="22"/>
          <w:lang w:eastAsia="en-US"/>
        </w:rPr>
        <w:t xml:space="preserve">Godišnjim planom Službe za unutarnju reviziju planirat će se četiri unutarnje revizije prema stvarnom  broju zaposlenih  unutarnjih revizora u Službi za unutarnju reviziju. </w:t>
      </w:r>
    </w:p>
    <w:p w14:paraId="6F01571A" w14:textId="77777777" w:rsidR="00975A86" w:rsidRDefault="00790931">
      <w:pPr>
        <w:spacing w:after="160" w:line="276" w:lineRule="auto"/>
        <w:ind w:firstLine="540"/>
        <w:jc w:val="both"/>
        <w:rPr>
          <w:rFonts w:ascii="Calibri" w:eastAsia="Calibri" w:hAnsi="Calibri"/>
          <w:sz w:val="22"/>
          <w:szCs w:val="22"/>
          <w:lang w:eastAsia="en-US"/>
        </w:rPr>
      </w:pPr>
      <w:r>
        <w:rPr>
          <w:rFonts w:ascii="Calibri" w:eastAsia="Calibri" w:hAnsi="Calibri"/>
          <w:sz w:val="22"/>
          <w:szCs w:val="22"/>
          <w:lang w:eastAsia="en-US"/>
        </w:rPr>
        <w:t>Uz obavljanje unutarnjih revizija u 2026. godini planirane su slijedeće aktivnosti iz djelokruga rada unutarnje revizije sukladno internim aktima i zakonskim propisima koji reguliraju područje unutarnje revizije: praćenje provedbe preporuka unutarnje revizije po izvršenim unutarnjim revizijama u cilju poboljšanja učinkovitosti procesa i poslovnih sustava o kojima ovisi ostvarenje ciljeva Grada, izrada mišljenja unutarnje revizije uz Izjavu o fiskalnoj odgovornosti  za Grad i proračunske korisnike na temelju obavljenih unutarnjih revizija, sudjelovanje na Kolegiju gradonačelnika, periodični sastanci u organizaciji  Ministarstva financija, suradnja s drugim jedinicama za unutarnju reviziju, obavezna edukacija iz područja unutarnje revizije i područja za poboljšanje stručnih kompetencija unutarnjih revizora, izrada strateškog plana i godišnjeg plana unutarnje revizije, izrada izvješća o radu Službe za unutarnju reviziju nadležnim tijelima i ostale aktivnosti iz područja unutarnje revizije.</w:t>
      </w:r>
    </w:p>
    <w:p w14:paraId="21777A22" w14:textId="77777777" w:rsidR="00975A86" w:rsidRDefault="00790931">
      <w:pPr>
        <w:pStyle w:val="Uvuenotijeloteksta"/>
        <w:spacing w:line="276" w:lineRule="auto"/>
        <w:rPr>
          <w:rFonts w:asciiTheme="minorHAnsi" w:hAnsiTheme="minorHAnsi" w:cstheme="minorHAnsi"/>
          <w:bCs/>
          <w:sz w:val="22"/>
          <w:szCs w:val="22"/>
        </w:rPr>
      </w:pPr>
      <w:r>
        <w:rPr>
          <w:rFonts w:asciiTheme="minorHAnsi" w:hAnsiTheme="minorHAnsi" w:cstheme="minorHAnsi"/>
          <w:bCs/>
          <w:sz w:val="22"/>
          <w:szCs w:val="22"/>
        </w:rPr>
        <w:t>Projekcija  planiranih rashoda Razdjela 002-Glave 201 Služba za unutarnju reviziju za 2027. i 2028. godinu iznosi  128.000,00 eura.</w:t>
      </w:r>
    </w:p>
    <w:bookmarkEnd w:id="108"/>
    <w:p w14:paraId="56067B0D" w14:textId="77777777" w:rsidR="00975A86" w:rsidRDefault="00975A86">
      <w:pPr>
        <w:pStyle w:val="Uvuenotijeloteksta"/>
        <w:spacing w:line="276" w:lineRule="auto"/>
        <w:ind w:firstLine="0"/>
        <w:rPr>
          <w:rFonts w:asciiTheme="minorHAnsi" w:hAnsiTheme="minorHAnsi" w:cstheme="minorHAnsi"/>
          <w:bCs/>
          <w:color w:val="FF0000"/>
          <w:sz w:val="22"/>
          <w:szCs w:val="22"/>
        </w:rPr>
      </w:pPr>
    </w:p>
    <w:p w14:paraId="71EFF3F7" w14:textId="77777777" w:rsidR="00F045FF" w:rsidRDefault="00F045FF">
      <w:pPr>
        <w:pStyle w:val="Uvuenotijeloteksta"/>
        <w:spacing w:line="276" w:lineRule="auto"/>
        <w:ind w:firstLine="0"/>
        <w:rPr>
          <w:rFonts w:asciiTheme="minorHAnsi" w:hAnsiTheme="minorHAnsi" w:cstheme="minorHAnsi"/>
          <w:bCs/>
          <w:color w:val="FF0000"/>
          <w:sz w:val="22"/>
          <w:szCs w:val="22"/>
        </w:rPr>
      </w:pPr>
    </w:p>
    <w:p w14:paraId="4D75D45E" w14:textId="77777777" w:rsidR="00F045FF" w:rsidRDefault="00F045FF">
      <w:pPr>
        <w:pStyle w:val="Uvuenotijeloteksta"/>
        <w:spacing w:line="276" w:lineRule="auto"/>
        <w:ind w:firstLine="0"/>
        <w:rPr>
          <w:rFonts w:asciiTheme="minorHAnsi" w:hAnsiTheme="minorHAnsi" w:cstheme="minorHAnsi"/>
          <w:bCs/>
          <w:color w:val="FF0000"/>
          <w:sz w:val="22"/>
          <w:szCs w:val="22"/>
        </w:rPr>
      </w:pPr>
    </w:p>
    <w:p w14:paraId="4560FA8C" w14:textId="77777777" w:rsidR="00F045FF" w:rsidRDefault="00F045FF">
      <w:pPr>
        <w:pStyle w:val="Uvuenotijeloteksta"/>
        <w:spacing w:line="276" w:lineRule="auto"/>
        <w:ind w:firstLine="0"/>
        <w:rPr>
          <w:rFonts w:asciiTheme="minorHAnsi" w:hAnsiTheme="minorHAnsi" w:cstheme="minorHAnsi"/>
          <w:bCs/>
          <w:color w:val="FF0000"/>
          <w:sz w:val="22"/>
          <w:szCs w:val="22"/>
        </w:rPr>
      </w:pPr>
    </w:p>
    <w:p w14:paraId="269FDFC1" w14:textId="77777777" w:rsidR="00F045FF" w:rsidRDefault="00F045FF">
      <w:pPr>
        <w:pStyle w:val="Uvuenotijeloteksta"/>
        <w:spacing w:line="276" w:lineRule="auto"/>
        <w:ind w:firstLine="0"/>
        <w:rPr>
          <w:rFonts w:asciiTheme="minorHAnsi" w:hAnsiTheme="minorHAnsi" w:cstheme="minorHAnsi"/>
          <w:bCs/>
          <w:color w:val="FF0000"/>
          <w:sz w:val="22"/>
          <w:szCs w:val="22"/>
        </w:rPr>
      </w:pPr>
    </w:p>
    <w:p w14:paraId="19B8177F" w14:textId="77777777" w:rsidR="00F045FF" w:rsidRDefault="00F045FF">
      <w:pPr>
        <w:pStyle w:val="Uvuenotijeloteksta"/>
        <w:spacing w:line="276" w:lineRule="auto"/>
        <w:ind w:firstLine="0"/>
        <w:rPr>
          <w:rFonts w:asciiTheme="minorHAnsi" w:hAnsiTheme="minorHAnsi" w:cstheme="minorHAnsi"/>
          <w:bCs/>
          <w:color w:val="FF0000"/>
          <w:sz w:val="22"/>
          <w:szCs w:val="22"/>
        </w:rPr>
      </w:pPr>
    </w:p>
    <w:p w14:paraId="23F00BE9" w14:textId="77777777" w:rsidR="00F045FF" w:rsidRDefault="00F045FF">
      <w:pPr>
        <w:pStyle w:val="Uvuenotijeloteksta"/>
        <w:spacing w:line="276" w:lineRule="auto"/>
        <w:ind w:firstLine="0"/>
        <w:rPr>
          <w:rFonts w:asciiTheme="minorHAnsi" w:hAnsiTheme="minorHAnsi" w:cstheme="minorHAnsi"/>
          <w:bCs/>
          <w:color w:val="FF0000"/>
          <w:sz w:val="22"/>
          <w:szCs w:val="22"/>
        </w:rPr>
      </w:pPr>
    </w:p>
    <w:p w14:paraId="51AB79FD" w14:textId="77777777" w:rsidR="00975A86" w:rsidRDefault="00790931">
      <w:pPr>
        <w:pStyle w:val="Naslov2"/>
        <w:numPr>
          <w:ilvl w:val="1"/>
          <w:numId w:val="31"/>
        </w:numPr>
        <w:spacing w:line="276" w:lineRule="auto"/>
        <w:jc w:val="both"/>
        <w:rPr>
          <w:rFonts w:asciiTheme="minorHAnsi" w:hAnsiTheme="minorHAnsi" w:cstheme="minorHAnsi"/>
          <w:i w:val="0"/>
          <w:sz w:val="24"/>
          <w:szCs w:val="24"/>
        </w:rPr>
      </w:pPr>
      <w:bookmarkStart w:id="109" w:name="_Toc25926700"/>
      <w:bookmarkStart w:id="110" w:name="_Toc90042186"/>
      <w:bookmarkStart w:id="111" w:name="_Toc90042368"/>
      <w:r>
        <w:rPr>
          <w:rFonts w:asciiTheme="minorHAnsi" w:hAnsiTheme="minorHAnsi" w:cstheme="minorHAnsi"/>
          <w:i w:val="0"/>
          <w:sz w:val="24"/>
          <w:szCs w:val="24"/>
        </w:rPr>
        <w:lastRenderedPageBreak/>
        <w:t>RAZDJEL 003- SLUŽBA GRADA</w:t>
      </w:r>
      <w:bookmarkEnd w:id="109"/>
      <w:bookmarkEnd w:id="110"/>
      <w:bookmarkEnd w:id="111"/>
    </w:p>
    <w:p w14:paraId="3A73B7B3" w14:textId="77777777" w:rsidR="00975A86" w:rsidRDefault="00975A86">
      <w:pPr>
        <w:spacing w:line="276" w:lineRule="auto"/>
        <w:jc w:val="both"/>
        <w:rPr>
          <w:rFonts w:asciiTheme="minorHAnsi" w:hAnsiTheme="minorHAnsi" w:cstheme="minorHAnsi"/>
          <w:color w:val="FF0000"/>
        </w:rPr>
      </w:pPr>
    </w:p>
    <w:p w14:paraId="045B313D" w14:textId="77777777" w:rsidR="00975A86" w:rsidRDefault="00790931">
      <w:p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Tablica 11. Planirani rashodi Razdjela 003 po Glavama i programima </w:t>
      </w:r>
    </w:p>
    <w:p w14:paraId="397C9128" w14:textId="77777777" w:rsidR="00975A86" w:rsidRDefault="00975A86">
      <w:pPr>
        <w:spacing w:line="276" w:lineRule="auto"/>
        <w:jc w:val="both"/>
        <w:rPr>
          <w:rFonts w:asciiTheme="minorHAnsi" w:hAnsiTheme="minorHAnsi" w:cstheme="minorHAnsi"/>
          <w:b/>
          <w:color w:val="FF0000"/>
          <w:sz w:val="22"/>
          <w:szCs w:val="22"/>
        </w:rPr>
      </w:pPr>
    </w:p>
    <w:bookmarkStart w:id="112" w:name="_MON_1354521173"/>
    <w:bookmarkEnd w:id="112"/>
    <w:p w14:paraId="7AD97482" w14:textId="77777777" w:rsidR="00975A86" w:rsidRDefault="00790931">
      <w:pPr>
        <w:spacing w:line="276" w:lineRule="auto"/>
        <w:jc w:val="both"/>
        <w:rPr>
          <w:rFonts w:asciiTheme="minorHAnsi" w:hAnsiTheme="minorHAnsi" w:cstheme="minorHAnsi"/>
          <w:color w:val="FF0000"/>
        </w:rPr>
      </w:pPr>
      <w:r>
        <w:rPr>
          <w:rFonts w:asciiTheme="minorHAnsi" w:hAnsiTheme="minorHAnsi" w:cstheme="minorHAnsi"/>
          <w:color w:val="FF0000"/>
          <w:sz w:val="22"/>
          <w:szCs w:val="22"/>
        </w:rPr>
        <w:object w:dxaOrig="10274" w:dyaOrig="6337" w14:anchorId="1D75BC44">
          <v:shape id="_x0000_i1035" type="#_x0000_t75" style="width:496.5pt;height:317pt" o:ole="">
            <v:imagedata r:id="rId31" o:title=""/>
          </v:shape>
          <o:OLEObject Type="Embed" ProgID="Excel.Sheet.12" ShapeID="_x0000_i1035" DrawAspect="Content" ObjectID="_1827659326" r:id="rId32"/>
        </w:object>
      </w:r>
    </w:p>
    <w:p w14:paraId="03579C49" w14:textId="77777777" w:rsidR="00975A86" w:rsidRDefault="00975A86">
      <w:pPr>
        <w:pStyle w:val="Uvuenotijeloteksta"/>
        <w:spacing w:line="276" w:lineRule="auto"/>
        <w:ind w:firstLine="0"/>
        <w:rPr>
          <w:rFonts w:asciiTheme="minorHAnsi" w:hAnsiTheme="minorHAnsi" w:cstheme="minorHAnsi"/>
          <w:color w:val="FF0000"/>
          <w:sz w:val="22"/>
          <w:szCs w:val="22"/>
        </w:rPr>
      </w:pPr>
      <w:bookmarkStart w:id="113" w:name="_MON_1354521173"/>
      <w:bookmarkEnd w:id="113"/>
    </w:p>
    <w:p w14:paraId="53135623" w14:textId="77777777" w:rsidR="00975A86" w:rsidRDefault="00790931">
      <w:pPr>
        <w:pStyle w:val="Uvuenotijeloteksta"/>
        <w:tabs>
          <w:tab w:val="left" w:pos="8364"/>
        </w:tabs>
        <w:spacing w:line="276" w:lineRule="auto"/>
        <w:ind w:firstLine="0"/>
        <w:rPr>
          <w:rFonts w:asciiTheme="minorHAnsi" w:hAnsiTheme="minorHAnsi" w:cstheme="minorHAnsi"/>
          <w:sz w:val="22"/>
          <w:szCs w:val="22"/>
        </w:rPr>
      </w:pPr>
      <w:r>
        <w:rPr>
          <w:rFonts w:asciiTheme="minorHAnsi" w:hAnsiTheme="minorHAnsi" w:cstheme="minorHAnsi"/>
          <w:sz w:val="22"/>
          <w:szCs w:val="22"/>
        </w:rPr>
        <w:t xml:space="preserve">Prijedlog </w:t>
      </w:r>
      <w:r>
        <w:rPr>
          <w:rFonts w:asciiTheme="minorHAnsi" w:hAnsiTheme="minorHAnsi" w:cstheme="minorHAnsi"/>
          <w:b/>
          <w:sz w:val="22"/>
          <w:szCs w:val="22"/>
        </w:rPr>
        <w:t>Plana rashoda i izdataka Razdjela 003: Služba Grad</w:t>
      </w:r>
      <w:r>
        <w:rPr>
          <w:rFonts w:asciiTheme="minorHAnsi" w:hAnsiTheme="minorHAnsi" w:cstheme="minorHAnsi"/>
          <w:sz w:val="22"/>
          <w:szCs w:val="22"/>
        </w:rPr>
        <w:t>a  za  razdoblje  2026.-2028.  godine  temelji  se  na  ostvarenju  i  procjeni  ostvarenja  1. Rebalansiranog Plana proračuna za  2025. godinu, nastavku i dovršenju projekata i aktivnosti iz 2025. godine, uz planiranje novih projekata i aktivnosti u 2026.-2028. godini, sve u skladu s očekivanim prihodima.</w:t>
      </w:r>
    </w:p>
    <w:p w14:paraId="27DC70B5" w14:textId="77777777" w:rsidR="00975A86" w:rsidRDefault="00975A86">
      <w:pPr>
        <w:pStyle w:val="Uvuenotijeloteksta"/>
        <w:spacing w:line="276" w:lineRule="auto"/>
        <w:rPr>
          <w:rFonts w:asciiTheme="minorHAnsi" w:hAnsiTheme="minorHAnsi" w:cstheme="minorHAnsi"/>
          <w:sz w:val="22"/>
          <w:szCs w:val="22"/>
        </w:rPr>
      </w:pPr>
    </w:p>
    <w:p w14:paraId="4EDC8A1F" w14:textId="77777777" w:rsidR="00975A86" w:rsidRDefault="00790931">
      <w:pPr>
        <w:pStyle w:val="Uvuenotijeloteksta"/>
        <w:spacing w:line="276" w:lineRule="auto"/>
        <w:ind w:firstLine="567"/>
        <w:rPr>
          <w:rFonts w:asciiTheme="minorHAnsi" w:hAnsiTheme="minorHAnsi" w:cstheme="minorHAnsi"/>
          <w:sz w:val="22"/>
          <w:szCs w:val="22"/>
          <w:highlight w:val="yellow"/>
        </w:rPr>
      </w:pPr>
      <w:r>
        <w:rPr>
          <w:rFonts w:asciiTheme="minorHAnsi" w:hAnsiTheme="minorHAnsi" w:cstheme="minorHAnsi"/>
          <w:sz w:val="22"/>
          <w:szCs w:val="22"/>
        </w:rPr>
        <w:t>Ukupno planirani rashodi Razdjela 003  za 2026. godinu iznose 2.718.950,00 eura i za 7.080,00 eura ili 0,3 % su veći  u odnosu na planirane 1. Rebalansom plana za 2025. godinu. Na  planirane rashode Razdjela 003 otpada i 3,8 % ukupno planiranih rashoda i izdataka za 2026. godinu.</w:t>
      </w:r>
    </w:p>
    <w:p w14:paraId="7DABB434" w14:textId="77777777" w:rsidR="00975A86" w:rsidRDefault="00975A86">
      <w:pPr>
        <w:pStyle w:val="Uvuenotijeloteksta"/>
        <w:spacing w:line="276" w:lineRule="auto"/>
        <w:rPr>
          <w:rFonts w:asciiTheme="minorHAnsi" w:hAnsiTheme="minorHAnsi" w:cstheme="minorHAnsi"/>
          <w:sz w:val="22"/>
          <w:szCs w:val="22"/>
        </w:rPr>
      </w:pPr>
    </w:p>
    <w:p w14:paraId="3F2D3324" w14:textId="77777777" w:rsidR="00975A86" w:rsidRDefault="00790931">
      <w:pPr>
        <w:pStyle w:val="Uvuenotijeloteksta"/>
        <w:spacing w:line="276" w:lineRule="auto"/>
        <w:rPr>
          <w:rFonts w:asciiTheme="minorHAnsi" w:hAnsiTheme="minorHAnsi" w:cstheme="minorHAnsi"/>
          <w:sz w:val="22"/>
          <w:szCs w:val="22"/>
        </w:rPr>
      </w:pPr>
      <w:r>
        <w:rPr>
          <w:rFonts w:asciiTheme="minorHAnsi" w:hAnsiTheme="minorHAnsi" w:cstheme="minorHAnsi"/>
          <w:sz w:val="22"/>
          <w:szCs w:val="22"/>
        </w:rPr>
        <w:t xml:space="preserve">Razdjel  003  Služba Grada  sastoji  se  od  </w:t>
      </w:r>
      <w:r>
        <w:rPr>
          <w:rFonts w:asciiTheme="minorHAnsi" w:hAnsiTheme="minorHAnsi" w:cstheme="minorHAnsi"/>
          <w:b/>
          <w:sz w:val="22"/>
          <w:szCs w:val="22"/>
        </w:rPr>
        <w:t>Glave 301: Služba grada</w:t>
      </w:r>
      <w:r>
        <w:rPr>
          <w:rFonts w:asciiTheme="minorHAnsi" w:hAnsiTheme="minorHAnsi" w:cstheme="minorHAnsi"/>
          <w:sz w:val="22"/>
          <w:szCs w:val="22"/>
        </w:rPr>
        <w:t xml:space="preserve"> u sklopu koje su planirani rashodi za redovno djelovanje Službe Grada raspoređeni na sedam programa u ukupnom iznosu od 2.718.950,00 eura.</w:t>
      </w:r>
    </w:p>
    <w:p w14:paraId="440FB67B" w14:textId="77777777" w:rsidR="00975A86" w:rsidRDefault="00790931">
      <w:pPr>
        <w:pStyle w:val="Uvuenotijeloteksta"/>
        <w:spacing w:line="276" w:lineRule="auto"/>
        <w:rPr>
          <w:rFonts w:asciiTheme="minorHAnsi" w:hAnsiTheme="minorHAnsi" w:cstheme="minorHAnsi"/>
          <w:sz w:val="22"/>
          <w:szCs w:val="22"/>
        </w:rPr>
      </w:pPr>
      <w:r>
        <w:rPr>
          <w:rFonts w:asciiTheme="minorHAnsi" w:hAnsiTheme="minorHAnsi" w:cstheme="minorHAnsi"/>
          <w:sz w:val="22"/>
          <w:szCs w:val="22"/>
        </w:rPr>
        <w:t>Odlukom  o  ustrojstvu  upravnih  tijela  Grada  Zaprešića utvrđeno je ustrojstvo i područje rada Razdjela. Sukladno  Odluci, u Službi Grada  obavljaju  se  poslovi koji  obuhvaćaju   poslove     pripreme i organiziranja sjednica Gradskog vijeća i Gradonačelnikovog kolegija, davanja pravnih i stručnih savjeta u svezi s radom tijela Grada, protokolarnih poslova, informiranja i objave akata, pisarnice i arhive,  radnih odnosa djelatnika gradske uprave, održavanje objekata gradske uprave  i  druge  opće  poslove vezane uz rad gradske uprave.</w:t>
      </w:r>
    </w:p>
    <w:p w14:paraId="29D874B0" w14:textId="77777777" w:rsidR="00975A86" w:rsidRDefault="00975A86">
      <w:pPr>
        <w:pStyle w:val="Uvuenotijeloteksta"/>
        <w:spacing w:line="276" w:lineRule="auto"/>
        <w:rPr>
          <w:rFonts w:asciiTheme="minorHAnsi" w:hAnsiTheme="minorHAnsi" w:cstheme="minorHAnsi"/>
          <w:sz w:val="22"/>
          <w:szCs w:val="22"/>
          <w:highlight w:val="yellow"/>
        </w:rPr>
      </w:pPr>
    </w:p>
    <w:p w14:paraId="70013BE8" w14:textId="55AEC27A" w:rsidR="00975A86" w:rsidRDefault="00790931">
      <w:pPr>
        <w:pStyle w:val="Uvuenotijeloteksta"/>
        <w:spacing w:line="276" w:lineRule="auto"/>
        <w:rPr>
          <w:rFonts w:asciiTheme="minorHAnsi" w:hAnsiTheme="minorHAnsi" w:cstheme="minorHAnsi"/>
          <w:sz w:val="22"/>
          <w:szCs w:val="22"/>
        </w:rPr>
      </w:pPr>
      <w:r>
        <w:rPr>
          <w:rFonts w:asciiTheme="minorHAnsi" w:hAnsiTheme="minorHAnsi" w:cstheme="minorHAnsi"/>
          <w:sz w:val="22"/>
          <w:szCs w:val="22"/>
          <w:u w:val="single"/>
        </w:rPr>
        <w:t xml:space="preserve">Program 1010: Ublažavanje i djelomično uklanjanje posljedica potresa </w:t>
      </w:r>
      <w:r>
        <w:rPr>
          <w:rFonts w:asciiTheme="minorHAnsi" w:hAnsiTheme="minorHAnsi" w:cstheme="minorHAnsi"/>
          <w:sz w:val="22"/>
          <w:szCs w:val="22"/>
        </w:rPr>
        <w:t>koji je planiran u iznosu 42.050,00 eura, sve sukladno Odluci Gradonačelnika Klasa:402-01/21-01/05;Urbroj:238-33-05-21-01 od 5.1.2021. godine, na ime ostalih šteta od potresa</w:t>
      </w:r>
      <w:r w:rsidR="00D148DF">
        <w:rPr>
          <w:rFonts w:asciiTheme="minorHAnsi" w:hAnsiTheme="minorHAnsi" w:cstheme="minorHAnsi"/>
          <w:sz w:val="22"/>
          <w:szCs w:val="22"/>
        </w:rPr>
        <w:t>.</w:t>
      </w:r>
      <w:r>
        <w:rPr>
          <w:rFonts w:asciiTheme="minorHAnsi" w:hAnsiTheme="minorHAnsi" w:cstheme="minorHAnsi"/>
          <w:sz w:val="22"/>
          <w:szCs w:val="22"/>
        </w:rPr>
        <w:t xml:space="preserve"> </w:t>
      </w:r>
    </w:p>
    <w:p w14:paraId="7A64276B" w14:textId="77777777" w:rsidR="00975A86" w:rsidRDefault="00975A86">
      <w:pPr>
        <w:pStyle w:val="Uvuenotijeloteksta"/>
        <w:spacing w:line="276" w:lineRule="auto"/>
        <w:rPr>
          <w:rFonts w:asciiTheme="minorHAnsi" w:hAnsiTheme="minorHAnsi" w:cstheme="minorHAnsi"/>
          <w:sz w:val="22"/>
          <w:szCs w:val="22"/>
        </w:rPr>
      </w:pPr>
    </w:p>
    <w:p w14:paraId="6F4922B0" w14:textId="256C4D3C" w:rsidR="00975A86" w:rsidRDefault="00790931">
      <w:pPr>
        <w:pStyle w:val="Uvuenotijeloteksta"/>
        <w:spacing w:line="276" w:lineRule="auto"/>
        <w:rPr>
          <w:rFonts w:asciiTheme="minorHAnsi" w:hAnsiTheme="minorHAnsi" w:cstheme="minorHAnsi"/>
          <w:sz w:val="22"/>
          <w:szCs w:val="22"/>
        </w:rPr>
      </w:pPr>
      <w:r>
        <w:rPr>
          <w:rFonts w:asciiTheme="minorHAnsi" w:hAnsiTheme="minorHAnsi" w:cstheme="minorHAnsi"/>
          <w:sz w:val="22"/>
          <w:szCs w:val="22"/>
          <w:u w:val="single"/>
        </w:rPr>
        <w:lastRenderedPageBreak/>
        <w:t xml:space="preserve">Program 2961: Kapitalna ulaganja u građevine i opremu u gradskom vlasništvu </w:t>
      </w:r>
      <w:r>
        <w:rPr>
          <w:rFonts w:asciiTheme="minorHAnsi" w:hAnsiTheme="minorHAnsi" w:cstheme="minorHAnsi"/>
          <w:sz w:val="22"/>
          <w:szCs w:val="22"/>
        </w:rPr>
        <w:t>koji je planiran u iznosu od 158.530,00 eura odnosno 98.000,00 eura ili 38,2% manji  u odnosu na planirano 1. Rebalansom za 2025. godinu.  Programom su osiguravaju sredstva za ulaganja u računalnu opremu u iznosu od 60.000,00 eura kojim sredstvima se planira zamjena stare i dotrajale računalne opreme službenika,</w:t>
      </w:r>
      <w:r w:rsidR="00D148DF" w:rsidRPr="00D148DF">
        <w:rPr>
          <w:rFonts w:asciiTheme="minorHAnsi" w:hAnsiTheme="minorHAnsi" w:cstheme="minorHAnsi"/>
          <w:sz w:val="22"/>
          <w:szCs w:val="22"/>
        </w:rPr>
        <w:t xml:space="preserve"> te kupnja nove opreme u novoj zgradi gradske uprave na adresi TŽF 1, </w:t>
      </w:r>
      <w:r>
        <w:rPr>
          <w:rFonts w:asciiTheme="minorHAnsi" w:hAnsiTheme="minorHAnsi" w:cstheme="minorHAnsi"/>
          <w:sz w:val="22"/>
          <w:szCs w:val="22"/>
        </w:rPr>
        <w:t xml:space="preserve"> za zakup i otkup softverskih licenci osigurano je 25.000,00 eura, za nabavku uredskog namještaja 15.000,00 eura, za nabavu ostale potrebne opreme zajedničkih prostora zgrade gradske uprave 3.530,00 eura te 55.000,00 eura za kupnju motornog vozila (novog kombi vozila koji prvenstveno služi za prijevoz štićenika Radionice Zaprešić, Centra za rehabilitaciju Zagreb).</w:t>
      </w:r>
    </w:p>
    <w:p w14:paraId="63C4ACA7" w14:textId="77777777" w:rsidR="00975A86" w:rsidRDefault="00975A86">
      <w:pPr>
        <w:pStyle w:val="Uvuenotijeloteksta"/>
        <w:spacing w:line="276" w:lineRule="auto"/>
        <w:rPr>
          <w:rFonts w:asciiTheme="minorHAnsi" w:hAnsiTheme="minorHAnsi" w:cstheme="minorHAnsi"/>
          <w:sz w:val="22"/>
          <w:szCs w:val="22"/>
        </w:rPr>
      </w:pPr>
    </w:p>
    <w:p w14:paraId="0B20601B" w14:textId="77777777" w:rsidR="00975A86" w:rsidRDefault="00790931">
      <w:pPr>
        <w:pStyle w:val="Uvuenotijeloteksta"/>
        <w:spacing w:line="276" w:lineRule="auto"/>
        <w:rPr>
          <w:rFonts w:asciiTheme="minorHAnsi" w:hAnsiTheme="minorHAnsi" w:cstheme="minorHAnsi"/>
          <w:sz w:val="22"/>
          <w:szCs w:val="22"/>
        </w:rPr>
      </w:pPr>
      <w:r>
        <w:rPr>
          <w:rFonts w:asciiTheme="minorHAnsi" w:hAnsiTheme="minorHAnsi" w:cstheme="minorHAnsi"/>
          <w:sz w:val="22"/>
          <w:szCs w:val="22"/>
          <w:u w:val="single"/>
        </w:rPr>
        <w:t>Pod programom 1127: Katastarska izmjera</w:t>
      </w:r>
      <w:r>
        <w:rPr>
          <w:rFonts w:asciiTheme="minorHAnsi" w:hAnsiTheme="minorHAnsi" w:cstheme="minorHAnsi"/>
          <w:sz w:val="22"/>
          <w:szCs w:val="22"/>
        </w:rPr>
        <w:t xml:space="preserve">  planiraju se sredstva u iznosu od 9.000,00 eura i na nivou su planiranih 1. Rebalansom za 2025. godinu. Sredstva su planirana za sufinanciranje postupka obnove dijela zemljišne knjige za k.o. Brdovec. </w:t>
      </w:r>
    </w:p>
    <w:p w14:paraId="7413B2B0" w14:textId="77777777" w:rsidR="00975A86" w:rsidRDefault="00975A86">
      <w:pPr>
        <w:pStyle w:val="Uvuenotijeloteksta"/>
        <w:spacing w:line="276" w:lineRule="auto"/>
        <w:rPr>
          <w:rFonts w:asciiTheme="minorHAnsi" w:hAnsiTheme="minorHAnsi" w:cstheme="minorHAnsi"/>
          <w:sz w:val="22"/>
          <w:szCs w:val="22"/>
        </w:rPr>
      </w:pPr>
    </w:p>
    <w:p w14:paraId="32BB03B2" w14:textId="77777777" w:rsidR="00975A86" w:rsidRDefault="00790931">
      <w:pPr>
        <w:pStyle w:val="Uvuenotijeloteksta"/>
        <w:spacing w:line="276" w:lineRule="auto"/>
        <w:rPr>
          <w:rFonts w:asciiTheme="minorHAnsi" w:hAnsiTheme="minorHAnsi" w:cs="Arial"/>
          <w:color w:val="1A1A18"/>
          <w:sz w:val="22"/>
          <w:szCs w:val="22"/>
          <w:shd w:val="clear" w:color="auto" w:fill="FFFFFF"/>
        </w:rPr>
      </w:pPr>
      <w:r>
        <w:rPr>
          <w:rFonts w:asciiTheme="minorHAnsi" w:hAnsiTheme="minorHAnsi" w:cstheme="minorHAnsi"/>
          <w:sz w:val="22"/>
          <w:szCs w:val="22"/>
          <w:u w:val="single"/>
        </w:rPr>
        <w:t xml:space="preserve">Program 1129: Gradovi i općine prijatelji djece </w:t>
      </w:r>
      <w:r>
        <w:rPr>
          <w:rFonts w:asciiTheme="minorHAnsi" w:hAnsiTheme="minorHAnsi" w:cstheme="minorHAnsi"/>
          <w:sz w:val="22"/>
          <w:szCs w:val="22"/>
        </w:rPr>
        <w:t>planiraju se u iznosu od 9.150,00 eura. Najznačajniji dio će se utrošiti za provedbu aktivnosti temeljem Sporazuma s udrugom CeZam Zaprešić za rad Dječjeg gradskog vijeća  Grada Zapreši</w:t>
      </w:r>
      <w:r>
        <w:rPr>
          <w:rFonts w:asciiTheme="minorHAnsi" w:hAnsiTheme="minorHAnsi" w:cstheme="minorHAnsi"/>
          <w:color w:val="1A1A18"/>
          <w:sz w:val="22"/>
          <w:szCs w:val="22"/>
          <w:shd w:val="clear" w:color="auto" w:fill="FFFFFF"/>
        </w:rPr>
        <w:t>ća</w:t>
      </w:r>
      <w:r>
        <w:rPr>
          <w:rFonts w:asciiTheme="minorHAnsi" w:hAnsiTheme="minorHAnsi" w:cs="Arial"/>
          <w:color w:val="1A1A18"/>
          <w:sz w:val="22"/>
          <w:szCs w:val="22"/>
          <w:shd w:val="clear" w:color="auto" w:fill="FFFFFF"/>
        </w:rPr>
        <w:t>.</w:t>
      </w:r>
    </w:p>
    <w:p w14:paraId="4B89A3F2" w14:textId="77777777" w:rsidR="00975A86" w:rsidRDefault="00975A86">
      <w:pPr>
        <w:pStyle w:val="Uvuenotijeloteksta"/>
        <w:spacing w:line="276" w:lineRule="auto"/>
        <w:rPr>
          <w:rFonts w:asciiTheme="minorHAnsi" w:hAnsiTheme="minorHAnsi" w:cs="Arial"/>
          <w:color w:val="1A1A18"/>
          <w:sz w:val="22"/>
          <w:szCs w:val="22"/>
          <w:shd w:val="clear" w:color="auto" w:fill="FFFFFF"/>
        </w:rPr>
      </w:pPr>
    </w:p>
    <w:p w14:paraId="7A636469" w14:textId="77777777" w:rsidR="00975A86" w:rsidRDefault="00790931">
      <w:pPr>
        <w:pStyle w:val="Uvuenotijeloteksta"/>
        <w:spacing w:line="276" w:lineRule="auto"/>
        <w:rPr>
          <w:rFonts w:asciiTheme="minorHAnsi" w:hAnsiTheme="minorHAnsi" w:cs="Arial"/>
          <w:color w:val="1A1A18"/>
          <w:sz w:val="22"/>
          <w:szCs w:val="22"/>
          <w:shd w:val="clear" w:color="auto" w:fill="FFFFFF"/>
        </w:rPr>
      </w:pPr>
      <w:r>
        <w:rPr>
          <w:rFonts w:asciiTheme="minorHAnsi" w:hAnsiTheme="minorHAnsi" w:cs="Arial"/>
          <w:color w:val="1A1A18"/>
          <w:sz w:val="22"/>
          <w:szCs w:val="22"/>
          <w:u w:val="single"/>
          <w:shd w:val="clear" w:color="auto" w:fill="FFFFFF"/>
        </w:rPr>
        <w:t>Program 1130: Zajedničko planiranje proračuna:</w:t>
      </w:r>
      <w:r>
        <w:rPr>
          <w:rFonts w:asciiTheme="minorHAnsi" w:hAnsiTheme="minorHAnsi" w:cs="Arial"/>
          <w:color w:val="1A1A18"/>
          <w:sz w:val="22"/>
          <w:szCs w:val="22"/>
          <w:shd w:val="clear" w:color="auto" w:fill="FFFFFF"/>
        </w:rPr>
        <w:t xml:space="preserve"> planiraju se sredstva u iznosu od 150.000,00 eura koja će se utrošiti za male komunalne akcije, sukladno prihvaćenim prijedlozima građana koji su zaprimljeni za vrijeme trajanja projekta „Zajedničko planiranje proračuna“ koje je napravljeno u suradnji s Udrugom gradova.</w:t>
      </w:r>
    </w:p>
    <w:p w14:paraId="521006C1" w14:textId="77777777" w:rsidR="00975A86" w:rsidRDefault="00975A86">
      <w:pPr>
        <w:pStyle w:val="Uvuenotijeloteksta"/>
        <w:spacing w:line="276" w:lineRule="auto"/>
        <w:rPr>
          <w:rFonts w:asciiTheme="minorHAnsi" w:hAnsiTheme="minorHAnsi" w:cstheme="minorHAnsi"/>
          <w:sz w:val="22"/>
          <w:szCs w:val="22"/>
          <w:highlight w:val="yellow"/>
          <w:u w:val="single"/>
        </w:rPr>
      </w:pPr>
    </w:p>
    <w:p w14:paraId="4BE008A2" w14:textId="77777777" w:rsidR="00975A86" w:rsidRDefault="00790931">
      <w:pPr>
        <w:pStyle w:val="Uvuenotijeloteksta"/>
        <w:spacing w:line="276" w:lineRule="auto"/>
        <w:rPr>
          <w:rFonts w:asciiTheme="minorHAnsi" w:hAnsiTheme="minorHAnsi" w:cstheme="minorHAnsi"/>
          <w:sz w:val="22"/>
          <w:szCs w:val="22"/>
          <w:highlight w:val="yellow"/>
        </w:rPr>
      </w:pPr>
      <w:r>
        <w:rPr>
          <w:rFonts w:asciiTheme="minorHAnsi" w:hAnsiTheme="minorHAnsi" w:cstheme="minorHAnsi"/>
          <w:sz w:val="22"/>
          <w:szCs w:val="22"/>
          <w:u w:val="single"/>
        </w:rPr>
        <w:t xml:space="preserve">Program 1131: Poslovi Službe Grada  </w:t>
      </w:r>
      <w:r>
        <w:rPr>
          <w:rFonts w:asciiTheme="minorHAnsi" w:hAnsiTheme="minorHAnsi" w:cstheme="minorHAnsi"/>
          <w:sz w:val="22"/>
          <w:szCs w:val="22"/>
        </w:rPr>
        <w:t xml:space="preserve">obuhvaćaju   aktivnosti   službe   na   promociji   Grada   i   njegovih   razvojnih mogućnosti, izgradnji prepoznatljivog imidža Grada i to osobito kao odredišta poželjne destinacije za lijepo i ugodno življenje. Cilj  tih  programa  je  osiguranje  sredstava  za normalno  funkcioniranje  gradske  uprave uz konstantno  poboljšanje uvjeta rada te izobrazbu službenika gradske uprave. </w:t>
      </w:r>
    </w:p>
    <w:p w14:paraId="6CB8059E" w14:textId="77777777" w:rsidR="00975A86" w:rsidRDefault="00790931">
      <w:pPr>
        <w:autoSpaceDE w:val="0"/>
        <w:autoSpaceDN w:val="0"/>
        <w:adjustRightInd w:val="0"/>
        <w:spacing w:line="276" w:lineRule="auto"/>
        <w:jc w:val="both"/>
        <w:rPr>
          <w:rFonts w:asciiTheme="minorHAnsi" w:hAnsiTheme="minorHAnsi" w:cstheme="minorHAnsi"/>
          <w:sz w:val="22"/>
          <w:szCs w:val="22"/>
          <w:lang w:val="pl-PL"/>
        </w:rPr>
      </w:pPr>
      <w:r>
        <w:rPr>
          <w:rFonts w:asciiTheme="minorHAnsi" w:hAnsiTheme="minorHAnsi" w:cstheme="minorHAnsi"/>
          <w:sz w:val="22"/>
          <w:szCs w:val="22"/>
        </w:rPr>
        <w:t xml:space="preserve">            U sklopu programa ukupnim iznosom od 2.350.220,00 eura, što iznosi 217.580,00 eura ili 10,2% više u odnosu 1. Rebalansirani  proračun za 2025. godinu. Programom su planirana  potrebna sredstva za plaće i za ostale rashode za 14</w:t>
      </w:r>
      <w:r>
        <w:rPr>
          <w:rFonts w:asciiTheme="minorHAnsi" w:hAnsiTheme="minorHAnsi" w:cstheme="minorHAnsi"/>
          <w:color w:val="FF0000"/>
          <w:sz w:val="22"/>
          <w:szCs w:val="22"/>
        </w:rPr>
        <w:t xml:space="preserve"> </w:t>
      </w:r>
      <w:r>
        <w:rPr>
          <w:rFonts w:asciiTheme="minorHAnsi" w:hAnsiTheme="minorHAnsi" w:cstheme="minorHAnsi"/>
          <w:sz w:val="22"/>
          <w:szCs w:val="22"/>
        </w:rPr>
        <w:t>zaposlenih djelatnika, a koji se odnose na prava prema Pravilniku o radu (jubilarne nagrade, dar djeci, potpore i slično), rashode za dnevnice i putne troškove, rashode stručnog usavršavanja zaposlenika i stručne ispite. Programom su obuhvaćene aktivnosti kojima se izvršavaju tekući rashodi Upravnih  odjela za što su planirana  sredstva  potrebna  za  osiguranje urednog funkcioniranja rada svih gradskih službi tj.  sav potreban uredski materijal,  energija,  komunalne  usluge, literatura,  usluge  telefona,  pošte  te  nabava  uredskog  i  higijenskog  materijala za potrebe gradske uprave. Predviđena su sredstva za uslugu čišćenja zgrade gradske uprave, a u  okviru  pravnih  poslova  planiraju se rashodi za  rad  odvjetničkih  ureda  s  kojima  Grad  ima sklopljene  ugovore  radi  zastupanja  pred pravosudnim, upravnim i drugim javnim tijelima.  Program  uključuje  i  ispunjavanje  zakonske  obveze  o  plaćanju    sudskih, upravnih  i  javnobilježničkih  pristojbi. U sklopu programa osiguravaju se sredstva za usluge platnog prometa i za plaćanje zateznih kamata iz poslovnih odnosa,  te troškovi procjena vještaka i slične usluge kod provođenja investicijskih projekata</w:t>
      </w:r>
      <w:r>
        <w:rPr>
          <w:rFonts w:asciiTheme="minorHAnsi" w:hAnsiTheme="minorHAnsi" w:cstheme="minorHAnsi"/>
          <w:sz w:val="22"/>
          <w:szCs w:val="22"/>
          <w:lang w:val="pl-PL"/>
        </w:rPr>
        <w:t xml:space="preserve">, troškove provođenja nabava ili natječaja, objava u javnim glasilima, naknada i sl. Planirana sredstva za rashode na pozicijama reprezentacije, ugovora o djelu i ostalih nenavedenih rashoda poslovanja u Službi Grada za 2025. godinu, ostaju na nivou planiranih 1. Rebalansom za 2025. godinu. </w:t>
      </w:r>
    </w:p>
    <w:p w14:paraId="6ABC6546" w14:textId="77777777" w:rsidR="00975A86" w:rsidRDefault="00790931">
      <w:pPr>
        <w:autoSpaceDE w:val="0"/>
        <w:autoSpaceDN w:val="0"/>
        <w:adjustRightInd w:val="0"/>
        <w:spacing w:line="276" w:lineRule="auto"/>
        <w:jc w:val="both"/>
        <w:rPr>
          <w:rFonts w:asciiTheme="minorHAnsi" w:hAnsiTheme="minorHAnsi" w:cstheme="minorHAnsi"/>
          <w:sz w:val="22"/>
          <w:szCs w:val="22"/>
          <w:highlight w:val="yellow"/>
          <w:lang w:val="pl-PL"/>
        </w:rPr>
      </w:pPr>
      <w:r>
        <w:rPr>
          <w:rFonts w:asciiTheme="minorHAnsi" w:hAnsiTheme="minorHAnsi" w:cstheme="minorHAnsi"/>
          <w:sz w:val="22"/>
          <w:szCs w:val="22"/>
          <w:highlight w:val="yellow"/>
          <w:lang w:val="pl-PL"/>
        </w:rPr>
        <w:t xml:space="preserve">  </w:t>
      </w:r>
    </w:p>
    <w:p w14:paraId="58861767"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Projekcija  rashoda Razdjela 003-Glave 301 Služba Grada za  2027. i 2028.  godinu  iznose  2.621.900,00 eura.</w:t>
      </w:r>
    </w:p>
    <w:p w14:paraId="2B3CB69E" w14:textId="77777777" w:rsidR="00975A86" w:rsidRDefault="00975A86">
      <w:pPr>
        <w:pStyle w:val="Uvuenotijeloteksta"/>
        <w:spacing w:line="276" w:lineRule="auto"/>
        <w:ind w:firstLine="567"/>
        <w:rPr>
          <w:rFonts w:asciiTheme="minorHAnsi" w:hAnsiTheme="minorHAnsi" w:cstheme="minorHAnsi"/>
          <w:sz w:val="22"/>
          <w:szCs w:val="22"/>
        </w:rPr>
      </w:pPr>
    </w:p>
    <w:p w14:paraId="16DC6D64" w14:textId="77777777" w:rsidR="00F045FF" w:rsidRDefault="00F045FF" w:rsidP="006C2A61">
      <w:pPr>
        <w:pStyle w:val="Uvuenotijeloteksta"/>
        <w:spacing w:line="276" w:lineRule="auto"/>
        <w:ind w:firstLine="0"/>
        <w:rPr>
          <w:rFonts w:asciiTheme="minorHAnsi" w:hAnsiTheme="minorHAnsi" w:cstheme="minorHAnsi"/>
          <w:sz w:val="22"/>
          <w:szCs w:val="22"/>
        </w:rPr>
      </w:pPr>
    </w:p>
    <w:p w14:paraId="533689F6" w14:textId="77777777" w:rsidR="00975A86" w:rsidRDefault="00790931">
      <w:pPr>
        <w:pStyle w:val="Naslov2"/>
        <w:numPr>
          <w:ilvl w:val="1"/>
          <w:numId w:val="31"/>
        </w:numPr>
        <w:spacing w:line="276" w:lineRule="auto"/>
        <w:jc w:val="both"/>
        <w:rPr>
          <w:rFonts w:asciiTheme="minorHAnsi" w:hAnsiTheme="minorHAnsi" w:cstheme="minorHAnsi"/>
          <w:i w:val="0"/>
          <w:sz w:val="24"/>
          <w:szCs w:val="24"/>
        </w:rPr>
      </w:pPr>
      <w:bookmarkStart w:id="114" w:name="_Toc25926701"/>
      <w:bookmarkStart w:id="115" w:name="_Toc90042187"/>
      <w:bookmarkStart w:id="116" w:name="_Toc90042369"/>
      <w:r>
        <w:rPr>
          <w:rFonts w:asciiTheme="minorHAnsi" w:hAnsiTheme="minorHAnsi" w:cstheme="minorHAnsi"/>
          <w:i w:val="0"/>
          <w:sz w:val="24"/>
          <w:szCs w:val="24"/>
        </w:rPr>
        <w:lastRenderedPageBreak/>
        <w:t>RAZDJEL 004 - UO  ZA FINANCIJE I GOSPODARSKI RAZVOJ</w:t>
      </w:r>
      <w:bookmarkEnd w:id="114"/>
      <w:bookmarkEnd w:id="115"/>
      <w:bookmarkEnd w:id="116"/>
    </w:p>
    <w:p w14:paraId="6E5795E7" w14:textId="77777777" w:rsidR="00975A86" w:rsidRDefault="00975A86">
      <w:pPr>
        <w:spacing w:line="276" w:lineRule="auto"/>
        <w:jc w:val="both"/>
        <w:rPr>
          <w:rFonts w:asciiTheme="minorHAnsi" w:hAnsiTheme="minorHAnsi" w:cstheme="minorHAnsi"/>
          <w:sz w:val="10"/>
          <w:szCs w:val="10"/>
        </w:rPr>
      </w:pPr>
    </w:p>
    <w:p w14:paraId="311EC291" w14:textId="77777777" w:rsidR="00975A86" w:rsidRDefault="00790931">
      <w:pPr>
        <w:pStyle w:val="Uvuenotijeloteksta"/>
        <w:spacing w:line="276" w:lineRule="auto"/>
        <w:ind w:firstLine="0"/>
        <w:rPr>
          <w:rFonts w:asciiTheme="minorHAnsi" w:hAnsiTheme="minorHAnsi" w:cstheme="minorHAnsi"/>
          <w:b/>
          <w:sz w:val="22"/>
          <w:szCs w:val="22"/>
        </w:rPr>
      </w:pPr>
      <w:r>
        <w:rPr>
          <w:rFonts w:asciiTheme="minorHAnsi" w:hAnsiTheme="minorHAnsi" w:cstheme="minorHAnsi"/>
          <w:b/>
          <w:sz w:val="22"/>
          <w:szCs w:val="22"/>
        </w:rPr>
        <w:t xml:space="preserve">Tablica 12. Planirani rashodi Razdjela 004 po Glavama i programima </w:t>
      </w:r>
    </w:p>
    <w:p w14:paraId="041B1410" w14:textId="77777777" w:rsidR="00975A86" w:rsidRDefault="00975A86">
      <w:pPr>
        <w:pStyle w:val="Uvuenotijeloteksta"/>
        <w:spacing w:line="276" w:lineRule="auto"/>
        <w:ind w:firstLine="0"/>
        <w:rPr>
          <w:rFonts w:asciiTheme="minorHAnsi" w:hAnsiTheme="minorHAnsi" w:cstheme="minorHAnsi"/>
          <w:b/>
          <w:sz w:val="22"/>
          <w:szCs w:val="22"/>
        </w:rPr>
      </w:pPr>
    </w:p>
    <w:bookmarkStart w:id="117" w:name="_MON_1668848746"/>
    <w:bookmarkEnd w:id="117"/>
    <w:p w14:paraId="1DDD660F" w14:textId="77777777" w:rsidR="00975A86" w:rsidRDefault="00790931">
      <w:pPr>
        <w:spacing w:line="276" w:lineRule="auto"/>
        <w:ind w:left="-709" w:right="-709"/>
        <w:jc w:val="both"/>
        <w:rPr>
          <w:rFonts w:asciiTheme="minorHAnsi" w:hAnsiTheme="minorHAnsi" w:cstheme="minorHAnsi"/>
          <w:color w:val="FF0000"/>
        </w:rPr>
      </w:pPr>
      <w:r>
        <w:rPr>
          <w:rFonts w:asciiTheme="minorHAnsi" w:hAnsiTheme="minorHAnsi" w:cstheme="minorHAnsi"/>
          <w:b/>
          <w:color w:val="FF0000"/>
        </w:rPr>
        <w:object w:dxaOrig="10264" w:dyaOrig="11563" w14:anchorId="48C451AC">
          <v:shape id="_x0000_i1036" type="#_x0000_t75" style="width:568.5pt;height:8in" o:ole="">
            <v:imagedata r:id="rId33" o:title=""/>
          </v:shape>
          <o:OLEObject Type="Embed" ProgID="Excel.Sheet.12" ShapeID="_x0000_i1036" DrawAspect="Content" ObjectID="_1827659327" r:id="rId34"/>
        </w:object>
      </w:r>
    </w:p>
    <w:p w14:paraId="51A1026C" w14:textId="77777777" w:rsidR="00975A86" w:rsidRDefault="00975A86">
      <w:pPr>
        <w:pStyle w:val="Uvuenotijeloteksta"/>
        <w:spacing w:line="276" w:lineRule="auto"/>
        <w:ind w:firstLine="0"/>
        <w:rPr>
          <w:rFonts w:asciiTheme="minorHAnsi" w:hAnsiTheme="minorHAnsi" w:cstheme="minorHAnsi"/>
          <w:b/>
          <w:sz w:val="22"/>
          <w:szCs w:val="22"/>
        </w:rPr>
      </w:pPr>
      <w:bookmarkStart w:id="118" w:name="_MON_1385469020"/>
      <w:bookmarkStart w:id="119" w:name="_MON_1354521863"/>
      <w:bookmarkStart w:id="120" w:name="_MON_1480505738"/>
      <w:bookmarkStart w:id="121" w:name="_MON_1384075507"/>
      <w:bookmarkEnd w:id="118"/>
      <w:bookmarkEnd w:id="119"/>
      <w:bookmarkEnd w:id="120"/>
      <w:bookmarkEnd w:id="121"/>
    </w:p>
    <w:p w14:paraId="28E6D32F" w14:textId="77777777" w:rsidR="00975A86" w:rsidRDefault="00975A86">
      <w:pPr>
        <w:pStyle w:val="Uvuenotijeloteksta"/>
        <w:tabs>
          <w:tab w:val="left" w:pos="8364"/>
        </w:tabs>
        <w:spacing w:line="276" w:lineRule="auto"/>
        <w:ind w:firstLine="0"/>
        <w:rPr>
          <w:rFonts w:asciiTheme="minorHAnsi" w:hAnsiTheme="minorHAnsi" w:cstheme="minorHAnsi"/>
          <w:sz w:val="22"/>
          <w:szCs w:val="22"/>
        </w:rPr>
      </w:pPr>
    </w:p>
    <w:p w14:paraId="3A4085C5" w14:textId="77777777" w:rsidR="00975A86" w:rsidRDefault="00790931">
      <w:pPr>
        <w:pStyle w:val="Uvuenotijeloteksta"/>
        <w:tabs>
          <w:tab w:val="left" w:pos="8364"/>
        </w:tabs>
        <w:spacing w:line="276" w:lineRule="auto"/>
        <w:ind w:firstLine="0"/>
        <w:rPr>
          <w:rFonts w:asciiTheme="minorHAnsi" w:hAnsiTheme="minorHAnsi" w:cstheme="minorHAnsi"/>
          <w:sz w:val="22"/>
          <w:szCs w:val="22"/>
        </w:rPr>
      </w:pPr>
      <w:r>
        <w:rPr>
          <w:rFonts w:asciiTheme="minorHAnsi" w:hAnsiTheme="minorHAnsi" w:cstheme="minorHAnsi"/>
          <w:sz w:val="22"/>
          <w:szCs w:val="22"/>
        </w:rPr>
        <w:t xml:space="preserve">Prijedlog </w:t>
      </w:r>
      <w:r>
        <w:rPr>
          <w:rFonts w:asciiTheme="minorHAnsi" w:hAnsiTheme="minorHAnsi" w:cstheme="minorHAnsi"/>
          <w:b/>
          <w:sz w:val="22"/>
          <w:szCs w:val="22"/>
        </w:rPr>
        <w:t>Plana rashoda i izdataka Razdjela 004:UO za financije i gospodarski razvoj</w:t>
      </w:r>
      <w:r>
        <w:rPr>
          <w:rFonts w:asciiTheme="minorHAnsi" w:hAnsiTheme="minorHAnsi" w:cstheme="minorHAnsi"/>
          <w:sz w:val="22"/>
          <w:szCs w:val="22"/>
        </w:rPr>
        <w:t xml:space="preserve"> za 2026.-2028.  godinu  temelji se na ostvarenju i procjeni  ostvarenja Rebalansiranog Plana proračuna za 2025. godinu, nastavku i </w:t>
      </w:r>
      <w:r>
        <w:rPr>
          <w:rFonts w:asciiTheme="minorHAnsi" w:hAnsiTheme="minorHAnsi" w:cstheme="minorHAnsi"/>
          <w:sz w:val="22"/>
          <w:szCs w:val="22"/>
        </w:rPr>
        <w:lastRenderedPageBreak/>
        <w:t>dovršenju započetih projekata iz 2025. godine, uz planiranje novih projekata i aktivnosti u 2026.-2028. godini, sve u skladu s očekivanim prihodima.</w:t>
      </w:r>
    </w:p>
    <w:p w14:paraId="5858AC49" w14:textId="77777777" w:rsidR="00975A86" w:rsidRDefault="00975A86">
      <w:pPr>
        <w:pStyle w:val="Uvuenotijeloteksta"/>
        <w:spacing w:line="276" w:lineRule="auto"/>
        <w:rPr>
          <w:rFonts w:asciiTheme="minorHAnsi" w:hAnsiTheme="minorHAnsi" w:cstheme="minorHAnsi"/>
          <w:sz w:val="22"/>
          <w:szCs w:val="22"/>
        </w:rPr>
      </w:pPr>
    </w:p>
    <w:p w14:paraId="5CD63E91"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Ukupno planirani rashodi i izdaci Upravnog odjela za 2026. godinu iznose 4.331.802,91 eura  i za 699.830,66 eura ili 13,9% su manji u odnosu na planirane 1. Rebalansom za 2025. godinu. Na  planirane rashode Razdjela 004 otpada i 6,0% ukupno planiranih rashoda i izdataka za 2026. godinu.</w:t>
      </w:r>
    </w:p>
    <w:p w14:paraId="222B168C" w14:textId="77777777" w:rsidR="00975A86" w:rsidRDefault="00975A86">
      <w:pPr>
        <w:pStyle w:val="Uvuenotijeloteksta"/>
        <w:spacing w:line="276" w:lineRule="auto"/>
        <w:ind w:firstLine="567"/>
        <w:rPr>
          <w:rFonts w:asciiTheme="minorHAnsi" w:hAnsiTheme="minorHAnsi" w:cstheme="minorHAnsi"/>
          <w:color w:val="FF0000"/>
          <w:sz w:val="22"/>
          <w:szCs w:val="22"/>
        </w:rPr>
      </w:pPr>
    </w:p>
    <w:p w14:paraId="6A0CB27A" w14:textId="77777777" w:rsidR="00975A86" w:rsidRDefault="00790931">
      <w:pPr>
        <w:pStyle w:val="Uvuenotijeloteksta"/>
        <w:spacing w:line="276" w:lineRule="auto"/>
        <w:ind w:firstLine="567"/>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r>
        <w:rPr>
          <w:rFonts w:asciiTheme="minorHAnsi" w:hAnsiTheme="minorHAnsi" w:cstheme="minorHAnsi"/>
          <w:sz w:val="22"/>
          <w:szCs w:val="22"/>
        </w:rPr>
        <w:t>Projekcija rashoda i izdataka Razdjela 004 za 2027. godinu iznosi 4.442.002,91 eura, a za 2028.  godinu isti se projiciraju  iznosom od 4.552.202,99 eura.</w:t>
      </w:r>
    </w:p>
    <w:p w14:paraId="0427E650" w14:textId="77777777" w:rsidR="00975A86" w:rsidRDefault="00975A86">
      <w:pPr>
        <w:pStyle w:val="Uvuenotijeloteksta"/>
        <w:spacing w:line="276" w:lineRule="auto"/>
        <w:ind w:firstLine="567"/>
        <w:rPr>
          <w:rFonts w:asciiTheme="minorHAnsi" w:hAnsiTheme="minorHAnsi" w:cstheme="minorHAnsi"/>
          <w:color w:val="FF0000"/>
          <w:sz w:val="22"/>
          <w:szCs w:val="22"/>
        </w:rPr>
      </w:pPr>
    </w:p>
    <w:p w14:paraId="09BB456F"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Planirani rashodi i izdaci Razdjela 004 planiraju se realizirati u sklopu 3 Glave. </w:t>
      </w:r>
    </w:p>
    <w:p w14:paraId="706379E7" w14:textId="77777777" w:rsidR="00975A86" w:rsidRDefault="00975A86">
      <w:pPr>
        <w:pStyle w:val="Uvuenotijeloteksta"/>
        <w:spacing w:line="276" w:lineRule="auto"/>
        <w:ind w:firstLine="567"/>
        <w:rPr>
          <w:rFonts w:asciiTheme="minorHAnsi" w:hAnsiTheme="minorHAnsi" w:cstheme="minorHAnsi"/>
          <w:sz w:val="22"/>
          <w:szCs w:val="22"/>
        </w:rPr>
      </w:pPr>
    </w:p>
    <w:p w14:paraId="3348972B"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b/>
          <w:sz w:val="22"/>
          <w:szCs w:val="22"/>
        </w:rPr>
        <w:t>U sklopu Glave 401</w:t>
      </w:r>
      <w:r>
        <w:rPr>
          <w:rFonts w:asciiTheme="minorHAnsi" w:hAnsiTheme="minorHAnsi" w:cstheme="minorHAnsi"/>
          <w:sz w:val="22"/>
          <w:szCs w:val="22"/>
        </w:rPr>
        <w:t xml:space="preserve"> za 2026. godinu planirani rashodi za rad Upravnog odjela za financije i gospodarski razvoj raspoređeni su na 2 programa u ukupnom iznosu od 1.229.960,00 eura i manji su za 857.029,66 eura ili 41,15% u odnosu na planirane 1. Rebalansom proračuna za 2025. godinu. </w:t>
      </w:r>
    </w:p>
    <w:p w14:paraId="02DC1707" w14:textId="77777777" w:rsidR="00975A86" w:rsidRDefault="00975A86">
      <w:pPr>
        <w:pStyle w:val="Uvuenotijeloteksta"/>
        <w:spacing w:line="276" w:lineRule="auto"/>
        <w:ind w:firstLine="567"/>
        <w:rPr>
          <w:rFonts w:asciiTheme="minorHAnsi" w:hAnsiTheme="minorHAnsi" w:cstheme="minorHAnsi"/>
          <w:sz w:val="22"/>
          <w:szCs w:val="22"/>
        </w:rPr>
      </w:pPr>
    </w:p>
    <w:p w14:paraId="506C292E" w14:textId="77777777" w:rsidR="00975A86" w:rsidRDefault="00790931">
      <w:pPr>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U sklopu </w:t>
      </w:r>
      <w:r>
        <w:rPr>
          <w:rFonts w:asciiTheme="minorHAnsi" w:hAnsiTheme="minorHAnsi" w:cstheme="minorHAnsi"/>
          <w:sz w:val="22"/>
          <w:szCs w:val="22"/>
          <w:u w:val="single"/>
        </w:rPr>
        <w:t>Programa 1141: Poslovi odjela za financije i gospodarski razvoj</w:t>
      </w:r>
      <w:r>
        <w:rPr>
          <w:rFonts w:asciiTheme="minorHAnsi" w:hAnsiTheme="minorHAnsi" w:cstheme="minorHAnsi"/>
          <w:sz w:val="22"/>
          <w:szCs w:val="22"/>
        </w:rPr>
        <w:t xml:space="preserve"> obavljaju se poslovi vezani uz planiranje i izvršavanje proračuna, poslovi financija i računovodstveno-knjigovodstveni poslovi, poslovi naplate gradskih potraživanja, kao i poslovi vezani za razvoj gospodarstva i poduzetništva. Ovdje su planirani  rashodi za 15 zaposlenih djelatnika Upravnog odjela, koji obuhvaćaju  bruto plaće,  doprinose na plaće i ostale rashode za zaposlenike.  U sklopu programa proračunom za 2026. godinu planirani su rashodi u iznosu od 665.860,00 eura i za 77.000,00 eura ili 13,1% su veći u odnosu na planirane 1. Rebalansom proračuna za 2025. godinu.</w:t>
      </w:r>
    </w:p>
    <w:p w14:paraId="6074A80C" w14:textId="77777777" w:rsidR="00975A86" w:rsidRDefault="00975A86">
      <w:pPr>
        <w:spacing w:line="276" w:lineRule="auto"/>
        <w:ind w:firstLine="709"/>
        <w:jc w:val="both"/>
        <w:rPr>
          <w:rFonts w:asciiTheme="minorHAnsi" w:hAnsiTheme="minorHAnsi" w:cstheme="minorHAnsi"/>
          <w:sz w:val="22"/>
          <w:szCs w:val="22"/>
        </w:rPr>
      </w:pPr>
    </w:p>
    <w:p w14:paraId="765FB923"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Na </w:t>
      </w:r>
      <w:r>
        <w:rPr>
          <w:rFonts w:asciiTheme="minorHAnsi" w:hAnsiTheme="minorHAnsi" w:cstheme="minorHAnsi"/>
          <w:sz w:val="22"/>
          <w:szCs w:val="22"/>
          <w:u w:val="single"/>
        </w:rPr>
        <w:t>programu 1242: Servisiranje unutarnjeg duga - Otplata anuiteta poslovnoj banci</w:t>
      </w:r>
      <w:r>
        <w:rPr>
          <w:rFonts w:asciiTheme="minorHAnsi" w:hAnsiTheme="minorHAnsi" w:cstheme="minorHAnsi"/>
          <w:sz w:val="22"/>
          <w:szCs w:val="22"/>
        </w:rPr>
        <w:t xml:space="preserve"> rezervirano je 564.100,00 eura,  odnosno 934.029,66 eura ili 62,3% manji u odnosu na planirane izdatke 1. Rebalansom proračuna za 2025. godinu.</w:t>
      </w:r>
    </w:p>
    <w:p w14:paraId="514E5951"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U sklopu programa osigurano je  553.100,00 eura za otplatu anuiteta te 11.000,00 eura za otplatu kamata po kreditnom zaduženju Grada Zaprešića iz 2021. godine kod Erste &amp; Steiermarkische bank u iznosu od 3.318.070,21 eura (25.000.000,00 kuna), sukladno fiksnom tečaju konverzije, a u skladu s otplatnim planu.</w:t>
      </w:r>
    </w:p>
    <w:p w14:paraId="45C55DF4" w14:textId="77777777" w:rsidR="00975A86" w:rsidRDefault="00975A86">
      <w:pPr>
        <w:pStyle w:val="Uvuenotijeloteksta"/>
        <w:spacing w:line="276" w:lineRule="auto"/>
        <w:rPr>
          <w:rFonts w:asciiTheme="minorHAnsi" w:hAnsiTheme="minorHAnsi" w:cstheme="minorHAnsi"/>
          <w:sz w:val="22"/>
          <w:szCs w:val="22"/>
        </w:rPr>
      </w:pPr>
    </w:p>
    <w:p w14:paraId="3FB23833"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Projekcija rashoda i izdataka Razdjela 004-Glave 401 Upravni odjel za financije i gospodarski razvoj za 2027. godinu iznosi 1.225.960,00 eura, a za 2028. godinu isti se projiciraju u iznosu od 1.221.960,00 eura.</w:t>
      </w:r>
    </w:p>
    <w:p w14:paraId="3322DF36" w14:textId="77777777" w:rsidR="00975A86" w:rsidRDefault="00975A86">
      <w:pPr>
        <w:pStyle w:val="Uvuenotijeloteksta"/>
        <w:spacing w:line="276" w:lineRule="auto"/>
        <w:ind w:firstLine="567"/>
        <w:rPr>
          <w:rFonts w:asciiTheme="minorHAnsi" w:hAnsiTheme="minorHAnsi" w:cstheme="minorHAnsi"/>
          <w:color w:val="FF0000"/>
          <w:sz w:val="22"/>
          <w:szCs w:val="22"/>
        </w:rPr>
      </w:pPr>
    </w:p>
    <w:p w14:paraId="5BD9D68F"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b/>
          <w:sz w:val="22"/>
          <w:szCs w:val="22"/>
        </w:rPr>
        <w:t>U sklopu Glave 402 - Gospodarstvo</w:t>
      </w:r>
      <w:r>
        <w:rPr>
          <w:rFonts w:asciiTheme="minorHAnsi" w:hAnsiTheme="minorHAnsi" w:cstheme="minorHAnsi"/>
          <w:sz w:val="22"/>
          <w:szCs w:val="22"/>
        </w:rPr>
        <w:t xml:space="preserve"> za 2026. godinu  planirana su sredstva u iznosu od 1.106.730,00 eura, a planiraju se utrošiti provođenjem sedam niže navedenih programa. </w:t>
      </w:r>
    </w:p>
    <w:p w14:paraId="4F0911C7" w14:textId="77777777" w:rsidR="00975A86" w:rsidRDefault="00975A86">
      <w:pPr>
        <w:pStyle w:val="Uvuenotijeloteksta"/>
        <w:spacing w:line="276" w:lineRule="auto"/>
        <w:ind w:firstLine="567"/>
        <w:rPr>
          <w:rFonts w:asciiTheme="minorHAnsi" w:hAnsiTheme="minorHAnsi" w:cstheme="minorHAnsi"/>
          <w:sz w:val="22"/>
          <w:szCs w:val="22"/>
        </w:rPr>
      </w:pPr>
    </w:p>
    <w:p w14:paraId="29FBD35D"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U sklopu </w:t>
      </w:r>
      <w:r>
        <w:rPr>
          <w:rFonts w:asciiTheme="minorHAnsi" w:hAnsiTheme="minorHAnsi" w:cstheme="minorHAnsi"/>
          <w:sz w:val="22"/>
          <w:szCs w:val="22"/>
          <w:u w:val="single"/>
        </w:rPr>
        <w:t>programa 1341: Razvoj gospodarstva</w:t>
      </w:r>
      <w:r>
        <w:rPr>
          <w:rFonts w:asciiTheme="minorHAnsi" w:hAnsiTheme="minorHAnsi" w:cstheme="minorHAnsi"/>
          <w:sz w:val="22"/>
          <w:szCs w:val="22"/>
        </w:rPr>
        <w:t xml:space="preserve"> za 2026. godinu planirana sredstva iznose 4.000,00 eura i za 7.575,00 eura ili 65,4% su manja u odnosu na planirane 1. Rebalansom proračuna za 2025. godinu.  Tako osigurana sredstva planiraju se u cijelosti utrošiti za plaćanje članarine.</w:t>
      </w:r>
    </w:p>
    <w:p w14:paraId="3CE868FB" w14:textId="77777777" w:rsidR="00975A86" w:rsidRDefault="00975A86">
      <w:pPr>
        <w:pStyle w:val="Uvuenotijeloteksta"/>
        <w:spacing w:line="276" w:lineRule="auto"/>
        <w:ind w:firstLine="567"/>
        <w:rPr>
          <w:rFonts w:asciiTheme="minorHAnsi" w:hAnsiTheme="minorHAnsi" w:cstheme="minorHAnsi"/>
          <w:sz w:val="22"/>
          <w:szCs w:val="22"/>
        </w:rPr>
      </w:pPr>
    </w:p>
    <w:p w14:paraId="3B1048FD"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U sklopu </w:t>
      </w:r>
      <w:r>
        <w:rPr>
          <w:rFonts w:asciiTheme="minorHAnsi" w:hAnsiTheme="minorHAnsi" w:cstheme="minorHAnsi"/>
          <w:sz w:val="22"/>
          <w:szCs w:val="22"/>
          <w:u w:val="single"/>
        </w:rPr>
        <w:t>programa 1342: Razvoj poduzetništva</w:t>
      </w:r>
      <w:r>
        <w:rPr>
          <w:rFonts w:asciiTheme="minorHAnsi" w:hAnsiTheme="minorHAnsi" w:cstheme="minorHAnsi"/>
          <w:sz w:val="22"/>
          <w:szCs w:val="22"/>
        </w:rPr>
        <w:t xml:space="preserve"> planirana sredstva iznose 342.000,00 eura, od čega se najveći dio u iznosu od 250.000,00 eura odnosi na bespovratne novčane potpore poduzetnicima. Time je osiguran dodatan iskorak u financiranju poduzetništva i malog gospodarstva kroz „Program bespovratnih financijskih sredstava za poduzetnike početnike“ koja su prvi put dodjeljivana u 2022. godini, a tijekom 2023. godine program je dodatno proširen na način da je sufinancirana i nabava opreme. </w:t>
      </w:r>
    </w:p>
    <w:p w14:paraId="7ACCE9A6"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lastRenderedPageBreak/>
        <w:t xml:space="preserve"> Za održavanje tradicionalnog Sajma obrtništva osigurano je u 2026. godini 60.000,00 eura, za sudjelovanje naših OPG-ova na tradicionalnom Božićnom sajmu u Pušći planirano je 700,00 eura te za poticajna sredstva za razvoj poduzetništva i razvoj gospodarstva još 31.300,00 eura.</w:t>
      </w:r>
    </w:p>
    <w:p w14:paraId="222C7A0C" w14:textId="77777777" w:rsidR="00975A86" w:rsidRDefault="00975A86">
      <w:pPr>
        <w:pStyle w:val="Uvuenotijeloteksta"/>
        <w:spacing w:line="276" w:lineRule="auto"/>
        <w:ind w:firstLine="567"/>
        <w:rPr>
          <w:rFonts w:asciiTheme="minorHAnsi" w:hAnsiTheme="minorHAnsi" w:cstheme="minorHAnsi"/>
          <w:sz w:val="22"/>
          <w:szCs w:val="22"/>
        </w:rPr>
      </w:pPr>
    </w:p>
    <w:p w14:paraId="1F52D1D6" w14:textId="77777777" w:rsidR="00975A86" w:rsidRDefault="00790931">
      <w:pPr>
        <w:pStyle w:val="Uvuenotijeloteksta"/>
        <w:spacing w:line="276" w:lineRule="auto"/>
        <w:ind w:firstLine="567"/>
        <w:rPr>
          <w:rFonts w:asciiTheme="minorHAnsi" w:hAnsiTheme="minorHAnsi" w:cstheme="minorHAnsi"/>
          <w:sz w:val="22"/>
          <w:szCs w:val="22"/>
        </w:rPr>
      </w:pPr>
      <w:bookmarkStart w:id="122" w:name="_Hlk147839383"/>
      <w:r>
        <w:rPr>
          <w:rFonts w:asciiTheme="minorHAnsi" w:hAnsiTheme="minorHAnsi" w:cstheme="minorHAnsi"/>
          <w:sz w:val="22"/>
          <w:szCs w:val="22"/>
        </w:rPr>
        <w:t xml:space="preserve">U sklopu </w:t>
      </w:r>
      <w:r>
        <w:rPr>
          <w:rFonts w:asciiTheme="minorHAnsi" w:hAnsiTheme="minorHAnsi" w:cstheme="minorHAnsi"/>
          <w:sz w:val="22"/>
          <w:szCs w:val="22"/>
          <w:u w:val="single"/>
        </w:rPr>
        <w:t>programa 1343: Turizam i poboljšanje turističke ponude</w:t>
      </w:r>
      <w:r>
        <w:rPr>
          <w:rFonts w:asciiTheme="minorHAnsi" w:hAnsiTheme="minorHAnsi" w:cstheme="minorHAnsi"/>
          <w:sz w:val="22"/>
          <w:szCs w:val="22"/>
        </w:rPr>
        <w:t xml:space="preserve"> planirana sredstva iznose 674.000,00 eura i u odnosu na sredstva planirana 1. Rebalansom proračuna  za 2025. godinu nisu se mijenjala, a realizirat će se provođenjem triju aktivnosti. </w:t>
      </w:r>
    </w:p>
    <w:p w14:paraId="4748D06A" w14:textId="77777777" w:rsidR="00975A86" w:rsidRDefault="00975A86">
      <w:pPr>
        <w:pStyle w:val="Uvuenotijeloteksta"/>
        <w:spacing w:line="276" w:lineRule="auto"/>
        <w:ind w:firstLine="567"/>
        <w:rPr>
          <w:rFonts w:asciiTheme="minorHAnsi" w:hAnsiTheme="minorHAnsi" w:cstheme="minorHAnsi"/>
          <w:sz w:val="22"/>
          <w:szCs w:val="22"/>
        </w:rPr>
      </w:pPr>
    </w:p>
    <w:p w14:paraId="4F704BE6" w14:textId="77777777" w:rsidR="00975A86" w:rsidRDefault="00790931">
      <w:pPr>
        <w:pStyle w:val="Uvuenotijeloteksta"/>
        <w:spacing w:line="276" w:lineRule="auto"/>
        <w:ind w:firstLine="567"/>
        <w:rPr>
          <w:rFonts w:asciiTheme="minorHAnsi" w:hAnsiTheme="minorHAnsi" w:cstheme="minorHAnsi"/>
          <w:sz w:val="22"/>
          <w:szCs w:val="22"/>
        </w:rPr>
      </w:pPr>
      <w:bookmarkStart w:id="123" w:name="_Hlk214868778"/>
      <w:r>
        <w:rPr>
          <w:rFonts w:asciiTheme="minorHAnsi" w:hAnsiTheme="minorHAnsi" w:cstheme="minorHAnsi"/>
          <w:sz w:val="22"/>
          <w:szCs w:val="22"/>
        </w:rPr>
        <w:t xml:space="preserve">Najveći dio planiranih sredstava ili 674.000,00 eura namijenjena su za rad Turističke zajednice grada Zaprešića u sklopu koje se za razvoj i unapređenje takve  turističke ponude u Gradu planira utrošiti 329.000,00 eura, a za samu organizaciju tradicionalnih gradskih manifestacija 342.000,00 eura. </w:t>
      </w:r>
    </w:p>
    <w:p w14:paraId="221C84C8" w14:textId="77777777" w:rsidR="00975A86" w:rsidRDefault="00975A86">
      <w:pPr>
        <w:pStyle w:val="Uvuenotijeloteksta"/>
        <w:spacing w:line="276" w:lineRule="auto"/>
        <w:ind w:firstLine="567"/>
        <w:rPr>
          <w:rFonts w:asciiTheme="minorHAnsi" w:hAnsiTheme="minorHAnsi" w:cstheme="minorHAnsi"/>
          <w:sz w:val="22"/>
          <w:szCs w:val="22"/>
        </w:rPr>
      </w:pPr>
    </w:p>
    <w:p w14:paraId="3B1EB869" w14:textId="77777777" w:rsidR="00975A86" w:rsidRDefault="00790931">
      <w:pPr>
        <w:spacing w:line="276" w:lineRule="auto"/>
        <w:ind w:firstLine="567"/>
        <w:jc w:val="both"/>
        <w:rPr>
          <w:rFonts w:asciiTheme="minorHAnsi" w:eastAsia="Aptos" w:hAnsiTheme="minorHAnsi" w:cstheme="minorHAnsi"/>
          <w:sz w:val="22"/>
          <w:szCs w:val="22"/>
        </w:rPr>
      </w:pPr>
      <w:r>
        <w:rPr>
          <w:rFonts w:asciiTheme="minorHAnsi" w:eastAsia="Aptos" w:hAnsiTheme="minorHAnsi" w:cstheme="minorHAnsi"/>
          <w:sz w:val="22"/>
          <w:szCs w:val="22"/>
        </w:rPr>
        <w:t>Turistička zajednica grada Zaprešića u 2026. godini posvetit će posebnu pažnju povezivanju i oblikovanju nove turističke šetnice koja će spojiti zaprešićku tržnicu sa zaštićenom kulturnom baštinom Novih dvora, putem zaprešićkih trgova i drugih lokaliteta uz isticanje novih oznaka i signalizacije koja će omogućiti lakšu orijentaciju i bolju informiranost posjetitelja. TZ će pružati stručnu pomoć pri uređenju, upravljanju i kreiranju ponude Novih dvora, koji će biti centralna točka turističkih inicijativa, kao i aktivnosti vezane uz Kuću Marof i interpretacijski centar za posjetitelje.</w:t>
      </w:r>
    </w:p>
    <w:p w14:paraId="24956020" w14:textId="77777777" w:rsidR="00975A86" w:rsidRDefault="00975A86">
      <w:pPr>
        <w:spacing w:line="276" w:lineRule="auto"/>
        <w:jc w:val="both"/>
        <w:rPr>
          <w:rFonts w:asciiTheme="minorHAnsi" w:eastAsia="Aptos" w:hAnsiTheme="minorHAnsi" w:cstheme="minorHAnsi"/>
          <w:sz w:val="22"/>
          <w:szCs w:val="22"/>
        </w:rPr>
      </w:pPr>
    </w:p>
    <w:p w14:paraId="11956626" w14:textId="77777777" w:rsidR="00975A86" w:rsidRDefault="00790931">
      <w:pPr>
        <w:spacing w:line="276" w:lineRule="auto"/>
        <w:ind w:firstLine="567"/>
        <w:jc w:val="both"/>
        <w:rPr>
          <w:rFonts w:asciiTheme="minorHAnsi" w:eastAsia="Aptos" w:hAnsiTheme="minorHAnsi" w:cstheme="minorHAnsi"/>
          <w:sz w:val="22"/>
          <w:szCs w:val="22"/>
        </w:rPr>
      </w:pPr>
      <w:r>
        <w:rPr>
          <w:rFonts w:asciiTheme="minorHAnsi" w:eastAsia="Aptos" w:hAnsiTheme="minorHAnsi" w:cstheme="minorHAnsi"/>
          <w:sz w:val="22"/>
          <w:szCs w:val="22"/>
        </w:rPr>
        <w:t>Tijekom godine TZ će, također, provoditi niz manjih događanja te poticati turističku i kreativnu industriju na osmišljavanje novih sadržaja, uz već prepoznatljive manifestacije kao što su Ban Fun Fest, Ciklus Ban. Glazba. Uspomena., Festival bajki, Ljeto na Trgu, Vikend na Bageru te Najslađi advent u Zaprešiću.</w:t>
      </w:r>
    </w:p>
    <w:p w14:paraId="2B7C6DF6" w14:textId="77777777" w:rsidR="00975A86" w:rsidRDefault="00975A86">
      <w:pPr>
        <w:spacing w:line="276" w:lineRule="auto"/>
        <w:ind w:firstLine="567"/>
        <w:jc w:val="both"/>
        <w:rPr>
          <w:rFonts w:asciiTheme="minorHAnsi" w:eastAsia="Aptos" w:hAnsiTheme="minorHAnsi" w:cstheme="minorHAnsi"/>
          <w:sz w:val="22"/>
          <w:szCs w:val="22"/>
        </w:rPr>
      </w:pPr>
    </w:p>
    <w:p w14:paraId="5F934C02" w14:textId="77777777" w:rsidR="00975A86" w:rsidRDefault="00790931">
      <w:pPr>
        <w:spacing w:line="276" w:lineRule="auto"/>
        <w:ind w:firstLine="567"/>
        <w:jc w:val="both"/>
        <w:rPr>
          <w:rFonts w:asciiTheme="minorHAnsi" w:eastAsia="Aptos" w:hAnsiTheme="minorHAnsi" w:cstheme="minorHAnsi"/>
          <w:sz w:val="22"/>
          <w:szCs w:val="22"/>
        </w:rPr>
      </w:pPr>
      <w:r>
        <w:rPr>
          <w:rFonts w:asciiTheme="minorHAnsi" w:eastAsia="Aptos" w:hAnsiTheme="minorHAnsi" w:cstheme="minorHAnsi"/>
          <w:sz w:val="22"/>
          <w:szCs w:val="22"/>
        </w:rPr>
        <w:t xml:space="preserve">Paralelno, radit će se na razvoju aktivnosti specifičnih oblika turizma i provedbi promotivnih kampanja kako bi se osiguralo bolje pozicioniranje i vidljivost Zaprešića. Komunikacijska i brending strategija bit će unaprijeđena kako bi se stvorio prepoznatljiv imidž destinacije. </w:t>
      </w:r>
    </w:p>
    <w:p w14:paraId="30D7DA2B" w14:textId="77777777" w:rsidR="00975A86" w:rsidRDefault="00975A86">
      <w:pPr>
        <w:spacing w:line="276" w:lineRule="auto"/>
        <w:ind w:firstLine="567"/>
        <w:jc w:val="both"/>
        <w:rPr>
          <w:rFonts w:asciiTheme="minorHAnsi" w:eastAsia="Aptos" w:hAnsiTheme="minorHAnsi" w:cstheme="minorHAnsi"/>
          <w:sz w:val="22"/>
          <w:szCs w:val="22"/>
        </w:rPr>
      </w:pPr>
    </w:p>
    <w:p w14:paraId="63D97D9C" w14:textId="77777777" w:rsidR="00975A86" w:rsidRDefault="00790931">
      <w:pPr>
        <w:ind w:firstLine="567"/>
        <w:jc w:val="both"/>
        <w:rPr>
          <w:rFonts w:asciiTheme="minorHAnsi" w:eastAsia="Aptos" w:hAnsiTheme="minorHAnsi" w:cstheme="minorHAnsi"/>
          <w:sz w:val="22"/>
          <w:szCs w:val="22"/>
        </w:rPr>
      </w:pPr>
      <w:r>
        <w:rPr>
          <w:rFonts w:asciiTheme="minorHAnsi" w:eastAsia="Aptos" w:hAnsiTheme="minorHAnsi" w:cstheme="minorHAnsi"/>
          <w:sz w:val="22"/>
          <w:szCs w:val="22"/>
        </w:rPr>
        <w:t xml:space="preserve"> TZ upravlja s dva turističko-informativna centra u Novim dvorima i Westgateu te objektom Vršilnice u sklopu javne turističke infrastrukture. Kroz cijelu 2026. godinu fokus će biti na daljnjoj pripremi integriranog upravljanja destinacijom, resursima i repozicioniranju u skladu s novim Zakonom o turizmu, sve s ciljem održivosti destinacije i dugoročnog razvoja destinacije.</w:t>
      </w:r>
    </w:p>
    <w:p w14:paraId="29B4A948" w14:textId="77777777" w:rsidR="00975A86" w:rsidRDefault="00975A86">
      <w:pPr>
        <w:ind w:firstLine="567"/>
        <w:rPr>
          <w:rFonts w:asciiTheme="minorHAnsi" w:eastAsia="Aptos" w:hAnsiTheme="minorHAnsi" w:cstheme="minorHAnsi"/>
          <w:sz w:val="22"/>
          <w:szCs w:val="22"/>
          <w:highlight w:val="yellow"/>
        </w:rPr>
      </w:pPr>
    </w:p>
    <w:p w14:paraId="12CF004F"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Grad je za ostale potpore u poboljšanju turističke ponude u Gradu osigurao još 3.000,00 eura.</w:t>
      </w:r>
    </w:p>
    <w:p w14:paraId="2A4B7F50" w14:textId="77777777" w:rsidR="00975A86" w:rsidRDefault="00975A86">
      <w:pPr>
        <w:pStyle w:val="Uvuenotijeloteksta"/>
        <w:spacing w:line="276" w:lineRule="auto"/>
        <w:ind w:firstLine="567"/>
        <w:rPr>
          <w:rFonts w:asciiTheme="minorHAnsi" w:hAnsiTheme="minorHAnsi" w:cstheme="minorHAnsi"/>
          <w:sz w:val="22"/>
          <w:szCs w:val="22"/>
        </w:rPr>
      </w:pPr>
    </w:p>
    <w:bookmarkEnd w:id="122"/>
    <w:bookmarkEnd w:id="123"/>
    <w:p w14:paraId="2D5FE4C6"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U sklopu </w:t>
      </w:r>
      <w:r>
        <w:rPr>
          <w:rFonts w:asciiTheme="minorHAnsi" w:hAnsiTheme="minorHAnsi" w:cstheme="minorHAnsi"/>
          <w:sz w:val="22"/>
          <w:szCs w:val="22"/>
          <w:u w:val="single"/>
        </w:rPr>
        <w:t>programa 1345: Sufinanciranje crpnih stanica</w:t>
      </w:r>
      <w:r>
        <w:rPr>
          <w:rFonts w:asciiTheme="minorHAnsi" w:hAnsiTheme="minorHAnsi" w:cstheme="minorHAnsi"/>
          <w:sz w:val="22"/>
          <w:szCs w:val="22"/>
        </w:rPr>
        <w:t xml:space="preserve"> planirana sredstva iznose 2.000,00 eura i u odnosu na sredstva planirana 1. Rebalansom proračuna  za 2025. godinu nisu se mijenjala.</w:t>
      </w:r>
    </w:p>
    <w:p w14:paraId="52D8490F" w14:textId="77777777" w:rsidR="00975A86" w:rsidRDefault="00975A86">
      <w:pPr>
        <w:pStyle w:val="Uvuenotijeloteksta"/>
        <w:spacing w:line="276" w:lineRule="auto"/>
        <w:ind w:firstLine="567"/>
        <w:rPr>
          <w:rFonts w:asciiTheme="minorHAnsi" w:hAnsiTheme="minorHAnsi" w:cstheme="minorHAnsi"/>
          <w:sz w:val="22"/>
          <w:szCs w:val="22"/>
        </w:rPr>
      </w:pPr>
    </w:p>
    <w:p w14:paraId="4E77A914"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U sklopu </w:t>
      </w:r>
      <w:r>
        <w:rPr>
          <w:rFonts w:asciiTheme="minorHAnsi" w:hAnsiTheme="minorHAnsi" w:cstheme="minorHAnsi"/>
          <w:sz w:val="22"/>
          <w:szCs w:val="22"/>
          <w:u w:val="single"/>
        </w:rPr>
        <w:t>programa 1441: Razvoj poljoprivrede</w:t>
      </w:r>
      <w:r>
        <w:rPr>
          <w:rFonts w:asciiTheme="minorHAnsi" w:hAnsiTheme="minorHAnsi" w:cstheme="minorHAnsi"/>
          <w:sz w:val="22"/>
          <w:szCs w:val="22"/>
        </w:rPr>
        <w:t xml:space="preserve"> planirana sredstva iznose 27.030,00 eura. Tako osigurana sredstva planiraju se realizirati provođenjem šest aktivnosti. Najveći dio ili 9.030,00  eura planira se izdvojiti za poticaje poljoprivrednicima za proljetnu sjetvu na malim površinama, za program zaštite divljači osigurano je 6.000,00 eura, za zaštitu od tuče planirano je 1.500,00 eura, za premije osiguranja za usjeve i nasade 2.500,00 eura, za naknade građanima za nastale štete 3.000,00 eura i za ostale potpore u poljoprivredi, stočarstvu i vinogradarstvu još 5.000,00 eura.</w:t>
      </w:r>
    </w:p>
    <w:p w14:paraId="5F9E3BEE" w14:textId="77777777" w:rsidR="00975A86" w:rsidRDefault="00790931">
      <w:pPr>
        <w:spacing w:line="276" w:lineRule="auto"/>
        <w:ind w:firstLine="708"/>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
    <w:p w14:paraId="546E073B" w14:textId="77777777" w:rsidR="00975A86" w:rsidRDefault="00790931">
      <w:pPr>
        <w:spacing w:line="276" w:lineRule="auto"/>
        <w:ind w:firstLine="708"/>
        <w:jc w:val="both"/>
        <w:rPr>
          <w:rFonts w:asciiTheme="minorHAnsi" w:hAnsiTheme="minorHAnsi" w:cstheme="minorHAnsi"/>
          <w:sz w:val="22"/>
          <w:szCs w:val="22"/>
        </w:rPr>
      </w:pPr>
      <w:r>
        <w:rPr>
          <w:rFonts w:asciiTheme="minorHAnsi" w:hAnsiTheme="minorHAnsi" w:cstheme="minorHAnsi"/>
          <w:sz w:val="22"/>
          <w:szCs w:val="22"/>
          <w:u w:val="single"/>
        </w:rPr>
        <w:t xml:space="preserve">U sklopu  programa 1442: Razvoj vinogradarstva </w:t>
      </w:r>
      <w:r>
        <w:rPr>
          <w:rFonts w:asciiTheme="minorHAnsi" w:hAnsiTheme="minorHAnsi" w:cstheme="minorHAnsi"/>
          <w:sz w:val="22"/>
          <w:szCs w:val="22"/>
        </w:rPr>
        <w:t>pozicionirano je 10.000,00 eura, a planira se utrošiti u vidu subvencija za podizanje višegodišnjih nasada.</w:t>
      </w:r>
    </w:p>
    <w:p w14:paraId="1C18403F" w14:textId="77777777" w:rsidR="00975A86" w:rsidRDefault="00975A86">
      <w:pPr>
        <w:spacing w:line="276" w:lineRule="auto"/>
        <w:ind w:firstLine="708"/>
        <w:jc w:val="both"/>
        <w:rPr>
          <w:rFonts w:asciiTheme="minorHAnsi" w:hAnsiTheme="minorHAnsi" w:cstheme="minorHAnsi"/>
          <w:color w:val="FF0000"/>
          <w:sz w:val="22"/>
          <w:szCs w:val="22"/>
        </w:rPr>
      </w:pPr>
    </w:p>
    <w:p w14:paraId="6965743F" w14:textId="77777777" w:rsidR="00975A86" w:rsidRDefault="00790931">
      <w:pPr>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lastRenderedPageBreak/>
        <w:t xml:space="preserve">   U sklopu </w:t>
      </w:r>
      <w:r>
        <w:rPr>
          <w:rFonts w:asciiTheme="minorHAnsi" w:hAnsiTheme="minorHAnsi" w:cstheme="minorHAnsi"/>
          <w:sz w:val="22"/>
          <w:szCs w:val="22"/>
          <w:u w:val="single"/>
        </w:rPr>
        <w:t>programa 3071: Potpore organizacijama civilnog društva u području lovnog gospodarstva, poljoprivrede, vinogradarstva, ribar. i turizam</w:t>
      </w:r>
      <w:r>
        <w:rPr>
          <w:rFonts w:asciiTheme="minorHAnsi" w:hAnsiTheme="minorHAnsi" w:cstheme="minorHAnsi"/>
          <w:sz w:val="22"/>
          <w:szCs w:val="22"/>
        </w:rPr>
        <w:t xml:space="preserve"> iznosom od 47.700,00 eura. Iznosom od 45.000,00 eura planirana su poticajna sredstava kojima će Grad Zaprešić, po provedenom javnom natječaju početkom 2026. godine, odabrati programe i aktivnosti koje će sufinancirati, a sve temeljem Uredbe Vlade Republike Hrvatske o kriterijima, mjerilima i postupcima financiranja i ugovaranja programa i projekata od interesa za opće dobro koje provode udruge, dok su za nepredviđene potrebe udruga osigurane jednokratne naknade u iznosu od 2.700,00 eura.</w:t>
      </w:r>
    </w:p>
    <w:p w14:paraId="74297A09" w14:textId="77777777" w:rsidR="00975A86" w:rsidRDefault="00975A86">
      <w:pPr>
        <w:spacing w:line="276" w:lineRule="auto"/>
        <w:ind w:firstLine="708"/>
        <w:jc w:val="both"/>
        <w:rPr>
          <w:rFonts w:asciiTheme="minorHAnsi" w:hAnsiTheme="minorHAnsi" w:cstheme="minorHAnsi"/>
          <w:color w:val="FF0000"/>
          <w:sz w:val="22"/>
          <w:szCs w:val="22"/>
        </w:rPr>
      </w:pPr>
    </w:p>
    <w:p w14:paraId="763BB3B6"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Projekcija rashoda i izdataka Razdjela 004-Glave 402 Gospodarstvo za 2027. godinu iznosi 1.119.730,00 eura i za 2028. godinu iznosi 1.134.730,00 eura.</w:t>
      </w:r>
    </w:p>
    <w:p w14:paraId="6B6A447A" w14:textId="77777777" w:rsidR="00975A86" w:rsidRDefault="00975A86">
      <w:pPr>
        <w:spacing w:line="276" w:lineRule="auto"/>
        <w:ind w:firstLine="708"/>
        <w:jc w:val="both"/>
        <w:rPr>
          <w:rFonts w:asciiTheme="minorHAnsi" w:hAnsiTheme="minorHAnsi" w:cstheme="minorHAnsi"/>
          <w:sz w:val="22"/>
          <w:szCs w:val="22"/>
        </w:rPr>
      </w:pPr>
    </w:p>
    <w:p w14:paraId="66D1E3CB"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b/>
          <w:sz w:val="22"/>
          <w:szCs w:val="22"/>
        </w:rPr>
        <w:t>U sklopu Glave 403- Javna vatrogasna postrojba</w:t>
      </w:r>
      <w:r>
        <w:rPr>
          <w:rFonts w:asciiTheme="minorHAnsi" w:hAnsiTheme="minorHAnsi" w:cstheme="minorHAnsi"/>
          <w:sz w:val="22"/>
          <w:szCs w:val="22"/>
        </w:rPr>
        <w:t xml:space="preserve"> za 2026. godinu planirana sredstva iznose 1.995.112,91 eura i za 159.774,00 eura ili 8,7% su veća u odnosu na planirane 1. Rebalansom proračuna za 2025. godinu. Tako planirana sredstva realizirat će se provođenjem standardnih aktivnosti raspoređenih u 7 niže planiranih programa. </w:t>
      </w:r>
    </w:p>
    <w:p w14:paraId="1D1CDD1B" w14:textId="77777777" w:rsidR="00975A86" w:rsidRDefault="00975A86">
      <w:pPr>
        <w:pStyle w:val="Uvuenotijeloteksta"/>
        <w:spacing w:line="276" w:lineRule="auto"/>
        <w:ind w:firstLine="567"/>
        <w:rPr>
          <w:rFonts w:asciiTheme="minorHAnsi" w:hAnsiTheme="minorHAnsi" w:cstheme="minorHAnsi"/>
          <w:sz w:val="22"/>
          <w:szCs w:val="22"/>
        </w:rPr>
      </w:pPr>
    </w:p>
    <w:p w14:paraId="775B2009" w14:textId="77777777" w:rsidR="00975A86" w:rsidRDefault="00790931">
      <w:pPr>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Na </w:t>
      </w:r>
      <w:r>
        <w:rPr>
          <w:rFonts w:asciiTheme="minorHAnsi" w:hAnsiTheme="minorHAnsi" w:cstheme="minorHAnsi"/>
          <w:sz w:val="22"/>
          <w:szCs w:val="22"/>
          <w:u w:val="single"/>
        </w:rPr>
        <w:t>programu 1543: Poticanje dobrovoljnog vatrogastva-DVD</w:t>
      </w:r>
      <w:r>
        <w:rPr>
          <w:rFonts w:asciiTheme="minorHAnsi" w:hAnsiTheme="minorHAnsi" w:cstheme="minorHAnsi"/>
          <w:sz w:val="22"/>
          <w:szCs w:val="22"/>
        </w:rPr>
        <w:t xml:space="preserve"> planirano je 253.000,00 eura a, sve sukladno Zakona o vatrogastvu (NN 125/2019) kojima se osiguravaju sredstva za redovne djelatnosti Vatrogasne zajednice Grada Zaprešića koja obuhvaća 5 dobrovoljnih vatrogasnih društava. </w:t>
      </w:r>
    </w:p>
    <w:p w14:paraId="7DE8E131" w14:textId="77777777" w:rsidR="00975A86" w:rsidRDefault="00975A86">
      <w:pPr>
        <w:spacing w:line="276" w:lineRule="auto"/>
        <w:ind w:firstLine="708"/>
        <w:jc w:val="both"/>
        <w:rPr>
          <w:rFonts w:asciiTheme="minorHAnsi" w:hAnsiTheme="minorHAnsi" w:cstheme="minorHAnsi"/>
          <w:sz w:val="22"/>
          <w:szCs w:val="22"/>
        </w:rPr>
      </w:pPr>
    </w:p>
    <w:p w14:paraId="6A14129A"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Na </w:t>
      </w:r>
      <w:r>
        <w:rPr>
          <w:rFonts w:asciiTheme="minorHAnsi" w:hAnsiTheme="minorHAnsi" w:cstheme="minorHAnsi"/>
          <w:sz w:val="22"/>
          <w:szCs w:val="22"/>
          <w:u w:val="single"/>
        </w:rPr>
        <w:t>programu 1544: Organiziranje i provođenje zaštite i spašavanja</w:t>
      </w:r>
      <w:r>
        <w:rPr>
          <w:rFonts w:asciiTheme="minorHAnsi" w:hAnsiTheme="minorHAnsi" w:cstheme="minorHAnsi"/>
          <w:sz w:val="22"/>
          <w:szCs w:val="22"/>
        </w:rPr>
        <w:t xml:space="preserve">  planirano je 31.000,00 eura, od čega se najveći dio odnosi na nabavu radne i zaštitne odjeće i obuće za potrebe civilne zaštite.</w:t>
      </w:r>
    </w:p>
    <w:p w14:paraId="1F1A9D40" w14:textId="77777777" w:rsidR="00975A86" w:rsidRDefault="00975A86">
      <w:pPr>
        <w:pStyle w:val="Uvuenotijeloteksta"/>
        <w:spacing w:line="276" w:lineRule="auto"/>
        <w:ind w:firstLine="567"/>
        <w:rPr>
          <w:rFonts w:asciiTheme="minorHAnsi" w:hAnsiTheme="minorHAnsi" w:cstheme="minorHAnsi"/>
          <w:sz w:val="22"/>
          <w:szCs w:val="22"/>
        </w:rPr>
      </w:pPr>
    </w:p>
    <w:p w14:paraId="5B0F6B07"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u w:val="single"/>
        </w:rPr>
        <w:t xml:space="preserve">Program 2790: Kapitalna ulaganja u organizaciju i provođenje zaštite i spašavanja </w:t>
      </w:r>
      <w:r>
        <w:rPr>
          <w:rFonts w:asciiTheme="minorHAnsi" w:hAnsiTheme="minorHAnsi" w:cstheme="minorHAnsi"/>
          <w:sz w:val="22"/>
          <w:szCs w:val="22"/>
        </w:rPr>
        <w:t>planiran je iznosom od 25.000,00 eura, a kojim sredstvima će se nabavljati nedostajuća oprema za potrebe civilne zaštite.</w:t>
      </w:r>
    </w:p>
    <w:p w14:paraId="7989D005" w14:textId="77777777" w:rsidR="00975A86" w:rsidRDefault="00975A86">
      <w:pPr>
        <w:pStyle w:val="Uvuenotijeloteksta"/>
        <w:spacing w:line="276" w:lineRule="auto"/>
        <w:ind w:firstLine="567"/>
        <w:rPr>
          <w:rFonts w:asciiTheme="minorHAnsi" w:hAnsiTheme="minorHAnsi" w:cstheme="minorHAnsi"/>
          <w:sz w:val="22"/>
          <w:szCs w:val="22"/>
        </w:rPr>
      </w:pPr>
    </w:p>
    <w:p w14:paraId="36FE3FE9"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Na </w:t>
      </w:r>
      <w:r>
        <w:rPr>
          <w:rFonts w:asciiTheme="minorHAnsi" w:hAnsiTheme="minorHAnsi" w:cstheme="minorHAnsi"/>
          <w:sz w:val="22"/>
          <w:szCs w:val="22"/>
          <w:u w:val="single"/>
        </w:rPr>
        <w:t>programu 2741: Kapitalna ulaganja u građevine i opremu za protupožarnu zaštitu</w:t>
      </w:r>
      <w:r>
        <w:rPr>
          <w:rFonts w:asciiTheme="minorHAnsi" w:hAnsiTheme="minorHAnsi" w:cstheme="minorHAnsi"/>
          <w:sz w:val="22"/>
          <w:szCs w:val="22"/>
        </w:rPr>
        <w:t xml:space="preserve"> planirana su sredstva u iznosu od 75.000,00 eura, odnosno za 4.000,00 eura ili 5,6% su veća u odnosu na 1. Rebalansom planirano  za 2025. godinu, od čega se 50.000,00 eura odnosi na nabavu vatrogasnog vozila, a 25.000,00 eura za nabavu opreme za protupožarnu zaštitu.</w:t>
      </w:r>
    </w:p>
    <w:p w14:paraId="52E69D4B" w14:textId="77777777" w:rsidR="00975A86" w:rsidRDefault="00975A86">
      <w:pPr>
        <w:pStyle w:val="Uvuenotijeloteksta"/>
        <w:spacing w:line="276" w:lineRule="auto"/>
        <w:ind w:firstLine="567"/>
        <w:rPr>
          <w:rFonts w:asciiTheme="minorHAnsi" w:hAnsiTheme="minorHAnsi" w:cstheme="minorHAnsi"/>
          <w:sz w:val="22"/>
          <w:szCs w:val="22"/>
        </w:rPr>
      </w:pPr>
    </w:p>
    <w:p w14:paraId="742D234E" w14:textId="77777777" w:rsidR="00975A86" w:rsidRDefault="00975A86">
      <w:pPr>
        <w:pStyle w:val="Uvuenotijeloteksta"/>
        <w:spacing w:line="276" w:lineRule="auto"/>
        <w:ind w:firstLine="567"/>
        <w:rPr>
          <w:rFonts w:asciiTheme="minorHAnsi" w:hAnsiTheme="minorHAnsi" w:cstheme="minorHAnsi"/>
          <w:sz w:val="22"/>
          <w:szCs w:val="22"/>
        </w:rPr>
      </w:pPr>
    </w:p>
    <w:p w14:paraId="02B0581B"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Na </w:t>
      </w:r>
      <w:r>
        <w:rPr>
          <w:rFonts w:asciiTheme="minorHAnsi" w:hAnsiTheme="minorHAnsi" w:cstheme="minorHAnsi"/>
          <w:sz w:val="22"/>
          <w:szCs w:val="22"/>
          <w:u w:val="single"/>
        </w:rPr>
        <w:t>programu 2962: Kapitalna ulaganja u građevine i opremu koja nisu u gradskom vlasništvu</w:t>
      </w:r>
      <w:r>
        <w:rPr>
          <w:rFonts w:asciiTheme="minorHAnsi" w:hAnsiTheme="minorHAnsi" w:cstheme="minorHAnsi"/>
          <w:sz w:val="22"/>
          <w:szCs w:val="22"/>
        </w:rPr>
        <w:t xml:space="preserve"> planirana su sredstva  iznosom od 7.050,00 eura od čega je osigurano 1.900,00 eura za nabavu računalne opreme te 5.150,00 eura za nabavu uredskog namještaja  i ostale komunikacijske  opreme.</w:t>
      </w:r>
    </w:p>
    <w:p w14:paraId="4230C585" w14:textId="77777777" w:rsidR="00975A86" w:rsidRDefault="00975A86">
      <w:pPr>
        <w:pStyle w:val="Uvuenotijeloteksta"/>
        <w:spacing w:line="276" w:lineRule="auto"/>
        <w:ind w:firstLine="567"/>
        <w:rPr>
          <w:rFonts w:asciiTheme="minorHAnsi" w:hAnsiTheme="minorHAnsi" w:cstheme="minorHAnsi"/>
          <w:sz w:val="22"/>
          <w:szCs w:val="22"/>
        </w:rPr>
      </w:pPr>
    </w:p>
    <w:p w14:paraId="6416649F"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Najveća briga o protupožarnoj i civilnoj zaštiti i spašavanju vodi se u sklopu profesionalne Javne vatrogasne postrojbe grada Zaprešića za čije se djelovanje u 2025. godini u niže navedena dva programa planira utrošiti 1.604.062,91 eura.</w:t>
      </w:r>
    </w:p>
    <w:p w14:paraId="4A1F086B" w14:textId="77777777" w:rsidR="00975A86" w:rsidRDefault="00975A86">
      <w:pPr>
        <w:pStyle w:val="Uvuenotijeloteksta"/>
        <w:spacing w:line="276" w:lineRule="auto"/>
        <w:ind w:firstLine="567"/>
        <w:rPr>
          <w:rFonts w:asciiTheme="minorHAnsi" w:hAnsiTheme="minorHAnsi" w:cstheme="minorHAnsi"/>
          <w:sz w:val="22"/>
          <w:szCs w:val="22"/>
        </w:rPr>
      </w:pPr>
    </w:p>
    <w:p w14:paraId="2392D6DA"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Cilj oba </w:t>
      </w:r>
      <w:r>
        <w:rPr>
          <w:rFonts w:asciiTheme="minorHAnsi" w:hAnsiTheme="minorHAnsi" w:cstheme="minorHAnsi"/>
          <w:sz w:val="22"/>
          <w:szCs w:val="22"/>
          <w:u w:val="single"/>
        </w:rPr>
        <w:t>programa 1541 i 1542: Djelovanje profesionalne postrojbe</w:t>
      </w:r>
      <w:r>
        <w:rPr>
          <w:rFonts w:asciiTheme="minorHAnsi" w:hAnsiTheme="minorHAnsi" w:cstheme="minorHAnsi"/>
          <w:sz w:val="22"/>
          <w:szCs w:val="22"/>
        </w:rPr>
        <w:t xml:space="preserve"> u sklopu minimalnog standarda i iznad minimalnog standarda je razvoj svih komponenti vatrogasnog sustava kroz  osiguranje spremnosti i pripravnosti vatrogasne postrojbe, razvoj tehničko-tehnološke opremljenosti i djelotvornog sustava, praćenje rada, dojave i uzbunjivanja, unapređenje protupožarne preventive i skrb o pomlađivanju i jačanju njenog društvenog statusa. Djelovanje profesionalne postrojbe financirano je u sklopu decentraliziranih sredstava minimalnog standarda</w:t>
      </w:r>
      <w:r>
        <w:rPr>
          <w:rFonts w:asciiTheme="minorHAnsi" w:hAnsiTheme="minorHAnsi" w:cstheme="minorHAnsi"/>
          <w:color w:val="000000" w:themeColor="text1"/>
          <w:sz w:val="22"/>
          <w:szCs w:val="22"/>
        </w:rPr>
        <w:t xml:space="preserve"> </w:t>
      </w:r>
      <w:r>
        <w:rPr>
          <w:rFonts w:asciiTheme="minorHAnsi" w:hAnsiTheme="minorHAnsi" w:cstheme="minorHAnsi"/>
          <w:sz w:val="22"/>
          <w:szCs w:val="22"/>
        </w:rPr>
        <w:t xml:space="preserve">i iznosi 613.882,91 eura, te pojačanog  standarda u iznosu od 990.180,00 eura. Sredstva iznad minimalnog standarda osigurava Grad Zaprešić iz vlastitih proračunskih sredstava. </w:t>
      </w:r>
      <w:r>
        <w:rPr>
          <w:rFonts w:asciiTheme="minorHAnsi" w:hAnsiTheme="minorHAnsi" w:cstheme="minorHAnsi"/>
          <w:sz w:val="22"/>
          <w:szCs w:val="22"/>
        </w:rPr>
        <w:lastRenderedPageBreak/>
        <w:t xml:space="preserve">Planiranim sredstvima financiraju se rashodi za zaposlene, nedostajući dio za plaće, te u cijelosti nagrade, darovi otpremnine regres i ostali nenavedeni rashodi za zaposlene, rashodi za energente, naknade za stručno usavršavanje zaposlenih, uredski materijal, materijal za servis vatrogasnih aparata, materijal za održavanje voznog parka, radna i zaštitna odjeća i obuća za djelatnike, troškovi redovnih zdravstvenih pregleda djelatnika, premije osiguranja vozila (redovno i kasko), osiguranja opreme i osiguranja od odgovornosti. </w:t>
      </w:r>
    </w:p>
    <w:p w14:paraId="534924D6" w14:textId="77777777" w:rsidR="00975A86" w:rsidRDefault="00975A86">
      <w:pPr>
        <w:pStyle w:val="Uvuenotijeloteksta"/>
        <w:spacing w:line="276" w:lineRule="auto"/>
        <w:ind w:firstLine="567"/>
        <w:rPr>
          <w:rFonts w:asciiTheme="minorHAnsi" w:hAnsiTheme="minorHAnsi" w:cstheme="minorHAnsi"/>
          <w:sz w:val="22"/>
          <w:szCs w:val="22"/>
        </w:rPr>
      </w:pPr>
    </w:p>
    <w:p w14:paraId="3817160F"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Projekcija rashoda i izdataka Razdjela 004-Glave 403 Javna vatrogasna postrojba, civilna zaštita i zaštita od požara za 2027. godinu iznosi 2.096.312,91 eura, dok za 2028. godinu iznosi 2.195.512,99 eura godišnje.</w:t>
      </w:r>
    </w:p>
    <w:p w14:paraId="68B62200" w14:textId="77777777" w:rsidR="00975A86" w:rsidRDefault="00975A86">
      <w:pPr>
        <w:pStyle w:val="Uvuenotijeloteksta"/>
        <w:spacing w:line="276" w:lineRule="auto"/>
        <w:ind w:firstLine="0"/>
        <w:rPr>
          <w:rFonts w:asciiTheme="minorHAnsi" w:hAnsiTheme="minorHAnsi" w:cstheme="minorHAnsi"/>
          <w:sz w:val="22"/>
          <w:szCs w:val="22"/>
        </w:rPr>
      </w:pPr>
    </w:p>
    <w:p w14:paraId="2E435110" w14:textId="77777777" w:rsidR="00975A86" w:rsidRDefault="00975A86">
      <w:pPr>
        <w:pStyle w:val="Uvuenotijeloteksta"/>
        <w:spacing w:line="276" w:lineRule="auto"/>
        <w:ind w:firstLine="0"/>
        <w:rPr>
          <w:rFonts w:asciiTheme="minorHAnsi" w:hAnsiTheme="minorHAnsi" w:cstheme="minorHAnsi"/>
          <w:sz w:val="22"/>
          <w:szCs w:val="22"/>
        </w:rPr>
      </w:pPr>
    </w:p>
    <w:p w14:paraId="67899E57" w14:textId="77777777" w:rsidR="00975A86" w:rsidRDefault="00975A86">
      <w:pPr>
        <w:pStyle w:val="Uvuenotijeloteksta"/>
        <w:spacing w:line="276" w:lineRule="auto"/>
        <w:ind w:firstLine="0"/>
        <w:rPr>
          <w:rFonts w:asciiTheme="minorHAnsi" w:hAnsiTheme="minorHAnsi" w:cstheme="minorHAnsi"/>
          <w:sz w:val="22"/>
          <w:szCs w:val="22"/>
        </w:rPr>
      </w:pPr>
    </w:p>
    <w:p w14:paraId="258C4D0B" w14:textId="77777777" w:rsidR="00975A86" w:rsidRDefault="00975A86">
      <w:pPr>
        <w:pStyle w:val="Uvuenotijeloteksta"/>
        <w:spacing w:line="276" w:lineRule="auto"/>
        <w:ind w:firstLine="0"/>
        <w:rPr>
          <w:rFonts w:asciiTheme="minorHAnsi" w:hAnsiTheme="minorHAnsi" w:cstheme="minorHAnsi"/>
          <w:sz w:val="22"/>
          <w:szCs w:val="22"/>
        </w:rPr>
      </w:pPr>
    </w:p>
    <w:p w14:paraId="127465E2" w14:textId="77777777" w:rsidR="00975A86" w:rsidRDefault="00975A86">
      <w:pPr>
        <w:pStyle w:val="Uvuenotijeloteksta"/>
        <w:spacing w:line="276" w:lineRule="auto"/>
        <w:ind w:firstLine="0"/>
        <w:rPr>
          <w:rFonts w:asciiTheme="minorHAnsi" w:hAnsiTheme="minorHAnsi" w:cstheme="minorHAnsi"/>
          <w:sz w:val="22"/>
          <w:szCs w:val="22"/>
        </w:rPr>
      </w:pPr>
    </w:p>
    <w:p w14:paraId="16753C23" w14:textId="77777777" w:rsidR="00975A86" w:rsidRDefault="00975A86">
      <w:pPr>
        <w:pStyle w:val="Uvuenotijeloteksta"/>
        <w:spacing w:line="276" w:lineRule="auto"/>
        <w:ind w:firstLine="0"/>
        <w:rPr>
          <w:rFonts w:asciiTheme="minorHAnsi" w:hAnsiTheme="minorHAnsi" w:cstheme="minorHAnsi"/>
          <w:sz w:val="22"/>
          <w:szCs w:val="22"/>
        </w:rPr>
      </w:pPr>
    </w:p>
    <w:p w14:paraId="2A90C490" w14:textId="77777777" w:rsidR="00975A86" w:rsidRDefault="00975A86">
      <w:pPr>
        <w:pStyle w:val="Uvuenotijeloteksta"/>
        <w:spacing w:line="276" w:lineRule="auto"/>
        <w:ind w:firstLine="0"/>
        <w:rPr>
          <w:rFonts w:asciiTheme="minorHAnsi" w:hAnsiTheme="minorHAnsi" w:cstheme="minorHAnsi"/>
          <w:sz w:val="22"/>
          <w:szCs w:val="22"/>
        </w:rPr>
      </w:pPr>
    </w:p>
    <w:p w14:paraId="0ED1847C" w14:textId="77777777" w:rsidR="00975A86" w:rsidRDefault="00975A86">
      <w:pPr>
        <w:pStyle w:val="Uvuenotijeloteksta"/>
        <w:spacing w:line="276" w:lineRule="auto"/>
        <w:ind w:firstLine="0"/>
        <w:rPr>
          <w:rFonts w:asciiTheme="minorHAnsi" w:hAnsiTheme="minorHAnsi" w:cstheme="minorHAnsi"/>
          <w:sz w:val="22"/>
          <w:szCs w:val="22"/>
        </w:rPr>
      </w:pPr>
    </w:p>
    <w:p w14:paraId="16D4370E" w14:textId="77777777" w:rsidR="00975A86" w:rsidRDefault="00975A86">
      <w:pPr>
        <w:pStyle w:val="Uvuenotijeloteksta"/>
        <w:spacing w:line="276" w:lineRule="auto"/>
        <w:ind w:firstLine="0"/>
        <w:rPr>
          <w:rFonts w:asciiTheme="minorHAnsi" w:hAnsiTheme="minorHAnsi" w:cstheme="minorHAnsi"/>
          <w:sz w:val="22"/>
          <w:szCs w:val="22"/>
        </w:rPr>
      </w:pPr>
    </w:p>
    <w:p w14:paraId="6650DBCA" w14:textId="77777777" w:rsidR="00975A86" w:rsidRDefault="00975A86">
      <w:pPr>
        <w:pStyle w:val="Uvuenotijeloteksta"/>
        <w:spacing w:line="276" w:lineRule="auto"/>
        <w:ind w:firstLine="0"/>
        <w:rPr>
          <w:rFonts w:asciiTheme="minorHAnsi" w:hAnsiTheme="minorHAnsi" w:cstheme="minorHAnsi"/>
          <w:sz w:val="22"/>
          <w:szCs w:val="22"/>
        </w:rPr>
      </w:pPr>
    </w:p>
    <w:p w14:paraId="470CCE11" w14:textId="77777777" w:rsidR="00975A86" w:rsidRDefault="00975A86">
      <w:pPr>
        <w:pStyle w:val="Uvuenotijeloteksta"/>
        <w:spacing w:line="276" w:lineRule="auto"/>
        <w:ind w:firstLine="0"/>
        <w:rPr>
          <w:rFonts w:asciiTheme="minorHAnsi" w:hAnsiTheme="minorHAnsi" w:cstheme="minorHAnsi"/>
          <w:sz w:val="22"/>
          <w:szCs w:val="22"/>
        </w:rPr>
      </w:pPr>
    </w:p>
    <w:p w14:paraId="514A3B6A" w14:textId="77777777" w:rsidR="00975A86" w:rsidRDefault="00975A86">
      <w:pPr>
        <w:pStyle w:val="Uvuenotijeloteksta"/>
        <w:spacing w:line="276" w:lineRule="auto"/>
        <w:ind w:firstLine="0"/>
        <w:rPr>
          <w:rFonts w:asciiTheme="minorHAnsi" w:hAnsiTheme="minorHAnsi" w:cstheme="minorHAnsi"/>
          <w:sz w:val="22"/>
          <w:szCs w:val="22"/>
        </w:rPr>
      </w:pPr>
    </w:p>
    <w:p w14:paraId="27D63829" w14:textId="77777777" w:rsidR="00975A86" w:rsidRDefault="00975A86">
      <w:pPr>
        <w:pStyle w:val="Uvuenotijeloteksta"/>
        <w:spacing w:line="276" w:lineRule="auto"/>
        <w:ind w:firstLine="0"/>
        <w:rPr>
          <w:rFonts w:asciiTheme="minorHAnsi" w:hAnsiTheme="minorHAnsi" w:cstheme="minorHAnsi"/>
          <w:sz w:val="22"/>
          <w:szCs w:val="22"/>
        </w:rPr>
      </w:pPr>
    </w:p>
    <w:p w14:paraId="603550E3" w14:textId="77777777" w:rsidR="00975A86" w:rsidRDefault="00975A86">
      <w:pPr>
        <w:pStyle w:val="Uvuenotijeloteksta"/>
        <w:spacing w:line="276" w:lineRule="auto"/>
        <w:ind w:firstLine="0"/>
        <w:rPr>
          <w:rFonts w:asciiTheme="minorHAnsi" w:hAnsiTheme="minorHAnsi" w:cstheme="minorHAnsi"/>
          <w:sz w:val="22"/>
          <w:szCs w:val="22"/>
        </w:rPr>
      </w:pPr>
    </w:p>
    <w:p w14:paraId="786D060E" w14:textId="77777777" w:rsidR="00975A86" w:rsidRDefault="00975A86">
      <w:pPr>
        <w:pStyle w:val="Uvuenotijeloteksta"/>
        <w:spacing w:line="276" w:lineRule="auto"/>
        <w:ind w:firstLine="0"/>
        <w:rPr>
          <w:rFonts w:asciiTheme="minorHAnsi" w:hAnsiTheme="minorHAnsi" w:cstheme="minorHAnsi"/>
          <w:sz w:val="22"/>
          <w:szCs w:val="22"/>
        </w:rPr>
      </w:pPr>
    </w:p>
    <w:p w14:paraId="098E2F04" w14:textId="77777777" w:rsidR="00975A86" w:rsidRDefault="00975A86">
      <w:pPr>
        <w:pStyle w:val="Uvuenotijeloteksta"/>
        <w:spacing w:line="276" w:lineRule="auto"/>
        <w:ind w:firstLine="0"/>
        <w:rPr>
          <w:rFonts w:asciiTheme="minorHAnsi" w:hAnsiTheme="minorHAnsi" w:cstheme="minorHAnsi"/>
          <w:sz w:val="22"/>
          <w:szCs w:val="22"/>
        </w:rPr>
      </w:pPr>
    </w:p>
    <w:p w14:paraId="2EAE5D88" w14:textId="77777777" w:rsidR="00975A86" w:rsidRDefault="00975A86">
      <w:pPr>
        <w:pStyle w:val="Uvuenotijeloteksta"/>
        <w:spacing w:line="276" w:lineRule="auto"/>
        <w:ind w:firstLine="0"/>
        <w:rPr>
          <w:rFonts w:asciiTheme="minorHAnsi" w:hAnsiTheme="minorHAnsi" w:cstheme="minorHAnsi"/>
          <w:sz w:val="22"/>
          <w:szCs w:val="22"/>
        </w:rPr>
      </w:pPr>
    </w:p>
    <w:p w14:paraId="32BB03B7" w14:textId="77777777" w:rsidR="00F045FF" w:rsidRDefault="00F045FF">
      <w:pPr>
        <w:pStyle w:val="Uvuenotijeloteksta"/>
        <w:spacing w:line="276" w:lineRule="auto"/>
        <w:ind w:firstLine="0"/>
        <w:rPr>
          <w:rFonts w:asciiTheme="minorHAnsi" w:hAnsiTheme="minorHAnsi" w:cstheme="minorHAnsi"/>
          <w:sz w:val="22"/>
          <w:szCs w:val="22"/>
        </w:rPr>
      </w:pPr>
    </w:p>
    <w:p w14:paraId="12429178" w14:textId="77777777" w:rsidR="00F045FF" w:rsidRDefault="00F045FF">
      <w:pPr>
        <w:pStyle w:val="Uvuenotijeloteksta"/>
        <w:spacing w:line="276" w:lineRule="auto"/>
        <w:ind w:firstLine="0"/>
        <w:rPr>
          <w:rFonts w:asciiTheme="minorHAnsi" w:hAnsiTheme="minorHAnsi" w:cstheme="minorHAnsi"/>
          <w:sz w:val="22"/>
          <w:szCs w:val="22"/>
        </w:rPr>
      </w:pPr>
    </w:p>
    <w:p w14:paraId="2FA217A4" w14:textId="77777777" w:rsidR="00F045FF" w:rsidRDefault="00F045FF">
      <w:pPr>
        <w:pStyle w:val="Uvuenotijeloteksta"/>
        <w:spacing w:line="276" w:lineRule="auto"/>
        <w:ind w:firstLine="0"/>
        <w:rPr>
          <w:rFonts w:asciiTheme="minorHAnsi" w:hAnsiTheme="minorHAnsi" w:cstheme="minorHAnsi"/>
          <w:sz w:val="22"/>
          <w:szCs w:val="22"/>
        </w:rPr>
      </w:pPr>
    </w:p>
    <w:p w14:paraId="3DB59E7A" w14:textId="77777777" w:rsidR="00F045FF" w:rsidRDefault="00F045FF">
      <w:pPr>
        <w:pStyle w:val="Uvuenotijeloteksta"/>
        <w:spacing w:line="276" w:lineRule="auto"/>
        <w:ind w:firstLine="0"/>
        <w:rPr>
          <w:rFonts w:asciiTheme="minorHAnsi" w:hAnsiTheme="minorHAnsi" w:cstheme="minorHAnsi"/>
          <w:sz w:val="22"/>
          <w:szCs w:val="22"/>
        </w:rPr>
      </w:pPr>
    </w:p>
    <w:p w14:paraId="00CCD1A3" w14:textId="77777777" w:rsidR="00F045FF" w:rsidRDefault="00F045FF">
      <w:pPr>
        <w:pStyle w:val="Uvuenotijeloteksta"/>
        <w:spacing w:line="276" w:lineRule="auto"/>
        <w:ind w:firstLine="0"/>
        <w:rPr>
          <w:rFonts w:asciiTheme="minorHAnsi" w:hAnsiTheme="minorHAnsi" w:cstheme="minorHAnsi"/>
          <w:sz w:val="22"/>
          <w:szCs w:val="22"/>
        </w:rPr>
      </w:pPr>
    </w:p>
    <w:p w14:paraId="41F1006C" w14:textId="77777777" w:rsidR="00F045FF" w:rsidRDefault="00F045FF">
      <w:pPr>
        <w:pStyle w:val="Uvuenotijeloteksta"/>
        <w:spacing w:line="276" w:lineRule="auto"/>
        <w:ind w:firstLine="0"/>
        <w:rPr>
          <w:rFonts w:asciiTheme="minorHAnsi" w:hAnsiTheme="minorHAnsi" w:cstheme="minorHAnsi"/>
          <w:sz w:val="22"/>
          <w:szCs w:val="22"/>
        </w:rPr>
      </w:pPr>
    </w:p>
    <w:p w14:paraId="7481AE39" w14:textId="77777777" w:rsidR="00F045FF" w:rsidRDefault="00F045FF">
      <w:pPr>
        <w:pStyle w:val="Uvuenotijeloteksta"/>
        <w:spacing w:line="276" w:lineRule="auto"/>
        <w:ind w:firstLine="0"/>
        <w:rPr>
          <w:rFonts w:asciiTheme="minorHAnsi" w:hAnsiTheme="minorHAnsi" w:cstheme="minorHAnsi"/>
          <w:sz w:val="22"/>
          <w:szCs w:val="22"/>
        </w:rPr>
      </w:pPr>
    </w:p>
    <w:p w14:paraId="2A9900EB" w14:textId="77777777" w:rsidR="00F045FF" w:rsidRDefault="00F045FF">
      <w:pPr>
        <w:pStyle w:val="Uvuenotijeloteksta"/>
        <w:spacing w:line="276" w:lineRule="auto"/>
        <w:ind w:firstLine="0"/>
        <w:rPr>
          <w:rFonts w:asciiTheme="minorHAnsi" w:hAnsiTheme="minorHAnsi" w:cstheme="minorHAnsi"/>
          <w:sz w:val="22"/>
          <w:szCs w:val="22"/>
        </w:rPr>
      </w:pPr>
    </w:p>
    <w:p w14:paraId="01AE5EC6" w14:textId="77777777" w:rsidR="00F045FF" w:rsidRDefault="00F045FF">
      <w:pPr>
        <w:pStyle w:val="Uvuenotijeloteksta"/>
        <w:spacing w:line="276" w:lineRule="auto"/>
        <w:ind w:firstLine="0"/>
        <w:rPr>
          <w:rFonts w:asciiTheme="minorHAnsi" w:hAnsiTheme="minorHAnsi" w:cstheme="minorHAnsi"/>
          <w:sz w:val="22"/>
          <w:szCs w:val="22"/>
        </w:rPr>
      </w:pPr>
    </w:p>
    <w:p w14:paraId="70ACB230" w14:textId="77777777" w:rsidR="00F045FF" w:rsidRDefault="00F045FF">
      <w:pPr>
        <w:pStyle w:val="Uvuenotijeloteksta"/>
        <w:spacing w:line="276" w:lineRule="auto"/>
        <w:ind w:firstLine="0"/>
        <w:rPr>
          <w:rFonts w:asciiTheme="minorHAnsi" w:hAnsiTheme="minorHAnsi" w:cstheme="minorHAnsi"/>
          <w:sz w:val="22"/>
          <w:szCs w:val="22"/>
        </w:rPr>
      </w:pPr>
    </w:p>
    <w:p w14:paraId="358F36A7" w14:textId="77777777" w:rsidR="00F045FF" w:rsidRDefault="00F045FF">
      <w:pPr>
        <w:pStyle w:val="Uvuenotijeloteksta"/>
        <w:spacing w:line="276" w:lineRule="auto"/>
        <w:ind w:firstLine="0"/>
        <w:rPr>
          <w:rFonts w:asciiTheme="minorHAnsi" w:hAnsiTheme="minorHAnsi" w:cstheme="minorHAnsi"/>
          <w:sz w:val="22"/>
          <w:szCs w:val="22"/>
        </w:rPr>
      </w:pPr>
    </w:p>
    <w:p w14:paraId="2A0A6C0C" w14:textId="77777777" w:rsidR="00F045FF" w:rsidRDefault="00F045FF">
      <w:pPr>
        <w:pStyle w:val="Uvuenotijeloteksta"/>
        <w:spacing w:line="276" w:lineRule="auto"/>
        <w:ind w:firstLine="0"/>
        <w:rPr>
          <w:rFonts w:asciiTheme="minorHAnsi" w:hAnsiTheme="minorHAnsi" w:cstheme="minorHAnsi"/>
          <w:sz w:val="22"/>
          <w:szCs w:val="22"/>
        </w:rPr>
      </w:pPr>
    </w:p>
    <w:p w14:paraId="5FE7DEE2" w14:textId="77777777" w:rsidR="00F045FF" w:rsidRDefault="00F045FF">
      <w:pPr>
        <w:pStyle w:val="Uvuenotijeloteksta"/>
        <w:spacing w:line="276" w:lineRule="auto"/>
        <w:ind w:firstLine="0"/>
        <w:rPr>
          <w:rFonts w:asciiTheme="minorHAnsi" w:hAnsiTheme="minorHAnsi" w:cstheme="minorHAnsi"/>
          <w:sz w:val="22"/>
          <w:szCs w:val="22"/>
        </w:rPr>
      </w:pPr>
    </w:p>
    <w:p w14:paraId="0CB34546" w14:textId="77777777" w:rsidR="00F045FF" w:rsidRDefault="00F045FF">
      <w:pPr>
        <w:pStyle w:val="Uvuenotijeloteksta"/>
        <w:spacing w:line="276" w:lineRule="auto"/>
        <w:ind w:firstLine="0"/>
        <w:rPr>
          <w:rFonts w:asciiTheme="minorHAnsi" w:hAnsiTheme="minorHAnsi" w:cstheme="minorHAnsi"/>
          <w:sz w:val="22"/>
          <w:szCs w:val="22"/>
        </w:rPr>
      </w:pPr>
    </w:p>
    <w:p w14:paraId="72470345" w14:textId="77777777" w:rsidR="00975A86" w:rsidRDefault="00975A86">
      <w:pPr>
        <w:pStyle w:val="Uvuenotijeloteksta"/>
        <w:spacing w:line="276" w:lineRule="auto"/>
        <w:ind w:firstLine="0"/>
        <w:rPr>
          <w:rFonts w:asciiTheme="minorHAnsi" w:hAnsiTheme="minorHAnsi" w:cstheme="minorHAnsi"/>
          <w:sz w:val="22"/>
          <w:szCs w:val="22"/>
        </w:rPr>
      </w:pPr>
    </w:p>
    <w:p w14:paraId="2955583E" w14:textId="77777777" w:rsidR="00975A86" w:rsidRDefault="00975A86">
      <w:pPr>
        <w:pStyle w:val="Uvuenotijeloteksta"/>
        <w:spacing w:line="276" w:lineRule="auto"/>
        <w:ind w:firstLine="0"/>
        <w:rPr>
          <w:rFonts w:asciiTheme="minorHAnsi" w:hAnsiTheme="minorHAnsi" w:cstheme="minorHAnsi"/>
          <w:sz w:val="22"/>
          <w:szCs w:val="22"/>
        </w:rPr>
      </w:pPr>
    </w:p>
    <w:p w14:paraId="4A2704D6" w14:textId="77777777" w:rsidR="00975A86" w:rsidRDefault="00975A86">
      <w:pPr>
        <w:pStyle w:val="Uvuenotijeloteksta"/>
        <w:spacing w:line="276" w:lineRule="auto"/>
        <w:ind w:firstLine="0"/>
        <w:rPr>
          <w:rFonts w:asciiTheme="minorHAnsi" w:hAnsiTheme="minorHAnsi" w:cstheme="minorHAnsi"/>
          <w:sz w:val="22"/>
          <w:szCs w:val="22"/>
        </w:rPr>
      </w:pPr>
    </w:p>
    <w:p w14:paraId="55F15610" w14:textId="77777777" w:rsidR="00975A86" w:rsidRDefault="00975A86">
      <w:pPr>
        <w:pStyle w:val="Uvuenotijeloteksta"/>
        <w:spacing w:line="276" w:lineRule="auto"/>
        <w:ind w:firstLine="0"/>
        <w:rPr>
          <w:rFonts w:asciiTheme="minorHAnsi" w:hAnsiTheme="minorHAnsi" w:cstheme="minorHAnsi"/>
          <w:sz w:val="22"/>
          <w:szCs w:val="22"/>
        </w:rPr>
      </w:pPr>
    </w:p>
    <w:p w14:paraId="267F993A" w14:textId="77777777" w:rsidR="00975A86" w:rsidRDefault="00975A86">
      <w:pPr>
        <w:pStyle w:val="Uvuenotijeloteksta"/>
        <w:spacing w:line="276" w:lineRule="auto"/>
        <w:ind w:firstLine="0"/>
        <w:rPr>
          <w:rFonts w:asciiTheme="minorHAnsi" w:hAnsiTheme="minorHAnsi" w:cstheme="minorHAnsi"/>
          <w:sz w:val="22"/>
          <w:szCs w:val="22"/>
        </w:rPr>
      </w:pPr>
    </w:p>
    <w:p w14:paraId="082611C0" w14:textId="77777777" w:rsidR="00975A86" w:rsidRDefault="00790931">
      <w:pPr>
        <w:pStyle w:val="Naslov2"/>
        <w:numPr>
          <w:ilvl w:val="1"/>
          <w:numId w:val="31"/>
        </w:numPr>
        <w:spacing w:line="276" w:lineRule="auto"/>
        <w:jc w:val="both"/>
        <w:rPr>
          <w:rFonts w:asciiTheme="minorHAnsi" w:hAnsiTheme="minorHAnsi" w:cstheme="minorHAnsi"/>
          <w:i w:val="0"/>
          <w:sz w:val="24"/>
          <w:szCs w:val="24"/>
        </w:rPr>
      </w:pPr>
      <w:bookmarkStart w:id="124" w:name="_Toc25926702"/>
      <w:bookmarkStart w:id="125" w:name="_Toc90042188"/>
      <w:bookmarkStart w:id="126" w:name="_Toc90042370"/>
      <w:r>
        <w:rPr>
          <w:rFonts w:asciiTheme="minorHAnsi" w:hAnsiTheme="minorHAnsi" w:cstheme="minorHAnsi"/>
          <w:i w:val="0"/>
          <w:sz w:val="24"/>
          <w:szCs w:val="24"/>
        </w:rPr>
        <w:lastRenderedPageBreak/>
        <w:t>RAZDJEL 005 - UO ZA DRUŠTVENE DJELATNOSTI</w:t>
      </w:r>
      <w:bookmarkEnd w:id="124"/>
      <w:bookmarkEnd w:id="125"/>
      <w:bookmarkEnd w:id="126"/>
      <w:r>
        <w:rPr>
          <w:rFonts w:asciiTheme="minorHAnsi" w:hAnsiTheme="minorHAnsi" w:cstheme="minorHAnsi"/>
          <w:i w:val="0"/>
          <w:sz w:val="24"/>
          <w:szCs w:val="24"/>
        </w:rPr>
        <w:t xml:space="preserve">   </w:t>
      </w:r>
    </w:p>
    <w:p w14:paraId="3783B7C3" w14:textId="77777777" w:rsidR="00975A86" w:rsidRDefault="00975A86">
      <w:pPr>
        <w:spacing w:line="276" w:lineRule="auto"/>
        <w:jc w:val="both"/>
        <w:rPr>
          <w:rFonts w:asciiTheme="minorHAnsi" w:hAnsiTheme="minorHAnsi" w:cstheme="minorHAnsi"/>
        </w:rPr>
      </w:pPr>
    </w:p>
    <w:p w14:paraId="532D727B" w14:textId="77777777" w:rsidR="00975A86" w:rsidRDefault="00790931">
      <w:pPr>
        <w:pStyle w:val="Uvuenotijeloteksta"/>
        <w:tabs>
          <w:tab w:val="left" w:pos="8364"/>
        </w:tabs>
        <w:spacing w:line="276" w:lineRule="auto"/>
        <w:ind w:firstLine="0"/>
        <w:rPr>
          <w:rFonts w:asciiTheme="minorHAnsi" w:hAnsiTheme="minorHAnsi" w:cstheme="minorHAnsi"/>
          <w:b/>
          <w:sz w:val="22"/>
          <w:szCs w:val="22"/>
        </w:rPr>
      </w:pPr>
      <w:r>
        <w:rPr>
          <w:rFonts w:asciiTheme="minorHAnsi" w:hAnsiTheme="minorHAnsi" w:cstheme="minorHAnsi"/>
          <w:b/>
          <w:sz w:val="22"/>
          <w:szCs w:val="22"/>
        </w:rPr>
        <w:t>Tablica 13. Planirani rashodi Razdjela 005 po Glavama i programima</w:t>
      </w:r>
    </w:p>
    <w:p w14:paraId="118DACD5" w14:textId="77777777" w:rsidR="00975A86" w:rsidRDefault="00975A86">
      <w:pPr>
        <w:pStyle w:val="Uvuenotijeloteksta"/>
        <w:tabs>
          <w:tab w:val="left" w:pos="8364"/>
        </w:tabs>
        <w:spacing w:line="276" w:lineRule="auto"/>
        <w:ind w:firstLine="0"/>
        <w:rPr>
          <w:rFonts w:asciiTheme="minorHAnsi" w:hAnsiTheme="minorHAnsi" w:cstheme="minorHAnsi"/>
          <w:b/>
          <w:color w:val="FF0000"/>
          <w:sz w:val="10"/>
          <w:szCs w:val="10"/>
        </w:rPr>
      </w:pPr>
    </w:p>
    <w:tbl>
      <w:tblPr>
        <w:tblW w:w="10605" w:type="dxa"/>
        <w:tblInd w:w="-601" w:type="dxa"/>
        <w:tblLook w:val="04A0" w:firstRow="1" w:lastRow="0" w:firstColumn="1" w:lastColumn="0" w:noHBand="0" w:noVBand="1"/>
      </w:tblPr>
      <w:tblGrid>
        <w:gridCol w:w="2099"/>
        <w:gridCol w:w="1384"/>
        <w:gridCol w:w="1422"/>
        <w:gridCol w:w="952"/>
        <w:gridCol w:w="1422"/>
        <w:gridCol w:w="952"/>
        <w:gridCol w:w="1422"/>
        <w:gridCol w:w="952"/>
      </w:tblGrid>
      <w:tr w:rsidR="00975A86" w14:paraId="506AB8C0" w14:textId="77777777">
        <w:trPr>
          <w:trHeight w:val="616"/>
        </w:trPr>
        <w:tc>
          <w:tcPr>
            <w:tcW w:w="20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2C1A2F" w14:textId="77777777" w:rsidR="00975A86" w:rsidRDefault="00790931">
            <w:pPr>
              <w:spacing w:line="276" w:lineRule="auto"/>
              <w:ind w:left="-235"/>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GLAVA/PROGRAM</w:t>
            </w:r>
          </w:p>
        </w:tc>
        <w:tc>
          <w:tcPr>
            <w:tcW w:w="13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F53665" w14:textId="77777777" w:rsidR="00975A86" w:rsidRDefault="00790931">
            <w:pPr>
              <w:spacing w:line="276" w:lineRule="auto"/>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PLAN</w:t>
            </w:r>
          </w:p>
          <w:p w14:paraId="533498CF" w14:textId="77777777" w:rsidR="00975A86" w:rsidRDefault="00790931">
            <w:pPr>
              <w:spacing w:line="276" w:lineRule="auto"/>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 xml:space="preserve"> PRORAČUNA ZA 2025. </w:t>
            </w:r>
          </w:p>
        </w:tc>
        <w:tc>
          <w:tcPr>
            <w:tcW w:w="142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D71F0F" w14:textId="77777777" w:rsidR="00975A86" w:rsidRDefault="00790931">
            <w:pPr>
              <w:spacing w:line="276" w:lineRule="auto"/>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PRIJEDLOG PRORAČUNA ZA 2026.</w:t>
            </w:r>
          </w:p>
        </w:tc>
        <w:tc>
          <w:tcPr>
            <w:tcW w:w="95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ECF3E78" w14:textId="77777777" w:rsidR="00975A86" w:rsidRDefault="00790931">
            <w:pPr>
              <w:spacing w:line="276" w:lineRule="auto"/>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INDEKS (3/2*100)</w:t>
            </w:r>
          </w:p>
        </w:tc>
        <w:tc>
          <w:tcPr>
            <w:tcW w:w="142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9C4807" w14:textId="77777777" w:rsidR="00975A86" w:rsidRDefault="00790931">
            <w:pPr>
              <w:spacing w:line="276" w:lineRule="auto"/>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PROJEKCIJA PRORAČUNA ZA 2027.</w:t>
            </w:r>
          </w:p>
        </w:tc>
        <w:tc>
          <w:tcPr>
            <w:tcW w:w="95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984047D" w14:textId="77777777" w:rsidR="00975A86" w:rsidRDefault="00790931">
            <w:pPr>
              <w:spacing w:line="276" w:lineRule="auto"/>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INDEKS (5/3*100)</w:t>
            </w:r>
          </w:p>
        </w:tc>
        <w:tc>
          <w:tcPr>
            <w:tcW w:w="142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8AD2859" w14:textId="77777777" w:rsidR="00975A86" w:rsidRDefault="00790931">
            <w:pPr>
              <w:spacing w:line="276" w:lineRule="auto"/>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PROJEKCIJA PRORAČUNA ZA 2028.</w:t>
            </w:r>
          </w:p>
        </w:tc>
        <w:tc>
          <w:tcPr>
            <w:tcW w:w="95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F19840" w14:textId="77777777" w:rsidR="00975A86" w:rsidRDefault="00790931">
            <w:pPr>
              <w:spacing w:line="276" w:lineRule="auto"/>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INDEKS (7/5*100)</w:t>
            </w:r>
          </w:p>
        </w:tc>
      </w:tr>
      <w:tr w:rsidR="00975A86" w14:paraId="4493CC78" w14:textId="77777777">
        <w:trPr>
          <w:trHeight w:val="135"/>
        </w:trPr>
        <w:tc>
          <w:tcPr>
            <w:tcW w:w="2099" w:type="dxa"/>
            <w:tcBorders>
              <w:top w:val="nil"/>
              <w:left w:val="single" w:sz="4" w:space="0" w:color="auto"/>
              <w:bottom w:val="single" w:sz="4" w:space="0" w:color="auto"/>
              <w:right w:val="single" w:sz="4" w:space="0" w:color="auto"/>
            </w:tcBorders>
            <w:vAlign w:val="center"/>
            <w:hideMark/>
          </w:tcPr>
          <w:p w14:paraId="293E6E00" w14:textId="77777777" w:rsidR="00975A86" w:rsidRDefault="00790931">
            <w:pPr>
              <w:spacing w:line="276" w:lineRule="auto"/>
              <w:jc w:val="center"/>
              <w:rPr>
                <w:rFonts w:asciiTheme="minorHAnsi" w:hAnsiTheme="minorHAnsi" w:cstheme="minorHAnsi"/>
                <w:b/>
                <w:bCs/>
                <w:color w:val="000000"/>
                <w:sz w:val="12"/>
                <w:szCs w:val="12"/>
              </w:rPr>
            </w:pPr>
            <w:r>
              <w:rPr>
                <w:rFonts w:asciiTheme="minorHAnsi" w:hAnsiTheme="minorHAnsi" w:cstheme="minorHAnsi"/>
                <w:b/>
                <w:bCs/>
                <w:color w:val="000000"/>
                <w:sz w:val="12"/>
                <w:szCs w:val="12"/>
              </w:rPr>
              <w:t>1</w:t>
            </w:r>
          </w:p>
        </w:tc>
        <w:tc>
          <w:tcPr>
            <w:tcW w:w="1384" w:type="dxa"/>
            <w:tcBorders>
              <w:top w:val="nil"/>
              <w:left w:val="nil"/>
              <w:bottom w:val="single" w:sz="4" w:space="0" w:color="auto"/>
              <w:right w:val="single" w:sz="4" w:space="0" w:color="auto"/>
            </w:tcBorders>
            <w:vAlign w:val="center"/>
            <w:hideMark/>
          </w:tcPr>
          <w:p w14:paraId="5B0EBE14" w14:textId="77777777" w:rsidR="00975A86" w:rsidRDefault="00790931">
            <w:pPr>
              <w:spacing w:line="276" w:lineRule="auto"/>
              <w:jc w:val="center"/>
              <w:rPr>
                <w:rFonts w:asciiTheme="minorHAnsi" w:hAnsiTheme="minorHAnsi" w:cstheme="minorHAnsi"/>
                <w:b/>
                <w:bCs/>
                <w:color w:val="000000"/>
                <w:sz w:val="12"/>
                <w:szCs w:val="12"/>
              </w:rPr>
            </w:pPr>
            <w:r>
              <w:rPr>
                <w:rFonts w:asciiTheme="minorHAnsi" w:hAnsiTheme="minorHAnsi" w:cstheme="minorHAnsi"/>
                <w:b/>
                <w:bCs/>
                <w:color w:val="000000"/>
                <w:sz w:val="12"/>
                <w:szCs w:val="12"/>
              </w:rPr>
              <w:t>2</w:t>
            </w:r>
          </w:p>
        </w:tc>
        <w:tc>
          <w:tcPr>
            <w:tcW w:w="1422" w:type="dxa"/>
            <w:tcBorders>
              <w:top w:val="nil"/>
              <w:left w:val="nil"/>
              <w:bottom w:val="single" w:sz="4" w:space="0" w:color="auto"/>
              <w:right w:val="single" w:sz="4" w:space="0" w:color="auto"/>
            </w:tcBorders>
            <w:vAlign w:val="center"/>
            <w:hideMark/>
          </w:tcPr>
          <w:p w14:paraId="5F9EFB6D" w14:textId="77777777" w:rsidR="00975A86" w:rsidRDefault="00790931">
            <w:pPr>
              <w:spacing w:line="276" w:lineRule="auto"/>
              <w:jc w:val="center"/>
              <w:rPr>
                <w:rFonts w:asciiTheme="minorHAnsi" w:hAnsiTheme="minorHAnsi" w:cstheme="minorHAnsi"/>
                <w:b/>
                <w:bCs/>
                <w:color w:val="000000"/>
                <w:sz w:val="12"/>
                <w:szCs w:val="12"/>
              </w:rPr>
            </w:pPr>
            <w:r>
              <w:rPr>
                <w:rFonts w:asciiTheme="minorHAnsi" w:hAnsiTheme="minorHAnsi" w:cstheme="minorHAnsi"/>
                <w:b/>
                <w:bCs/>
                <w:color w:val="000000"/>
                <w:sz w:val="12"/>
                <w:szCs w:val="12"/>
              </w:rPr>
              <w:t>3</w:t>
            </w:r>
          </w:p>
        </w:tc>
        <w:tc>
          <w:tcPr>
            <w:tcW w:w="952" w:type="dxa"/>
            <w:tcBorders>
              <w:top w:val="nil"/>
              <w:left w:val="nil"/>
              <w:bottom w:val="single" w:sz="4" w:space="0" w:color="auto"/>
              <w:right w:val="single" w:sz="4" w:space="0" w:color="auto"/>
            </w:tcBorders>
            <w:vAlign w:val="center"/>
            <w:hideMark/>
          </w:tcPr>
          <w:p w14:paraId="71206F98" w14:textId="77777777" w:rsidR="00975A86" w:rsidRDefault="00790931">
            <w:pPr>
              <w:spacing w:line="276" w:lineRule="auto"/>
              <w:jc w:val="center"/>
              <w:rPr>
                <w:rFonts w:asciiTheme="minorHAnsi" w:hAnsiTheme="minorHAnsi" w:cstheme="minorHAnsi"/>
                <w:b/>
                <w:bCs/>
                <w:color w:val="000000"/>
                <w:sz w:val="12"/>
                <w:szCs w:val="12"/>
              </w:rPr>
            </w:pPr>
            <w:r>
              <w:rPr>
                <w:rFonts w:asciiTheme="minorHAnsi" w:hAnsiTheme="minorHAnsi" w:cstheme="minorHAnsi"/>
                <w:b/>
                <w:bCs/>
                <w:color w:val="000000"/>
                <w:sz w:val="12"/>
                <w:szCs w:val="12"/>
              </w:rPr>
              <w:t>4</w:t>
            </w:r>
          </w:p>
        </w:tc>
        <w:tc>
          <w:tcPr>
            <w:tcW w:w="1422" w:type="dxa"/>
            <w:tcBorders>
              <w:top w:val="nil"/>
              <w:left w:val="nil"/>
              <w:bottom w:val="single" w:sz="4" w:space="0" w:color="auto"/>
              <w:right w:val="single" w:sz="4" w:space="0" w:color="auto"/>
            </w:tcBorders>
            <w:vAlign w:val="center"/>
            <w:hideMark/>
          </w:tcPr>
          <w:p w14:paraId="046602BF" w14:textId="77777777" w:rsidR="00975A86" w:rsidRDefault="00790931">
            <w:pPr>
              <w:spacing w:line="276" w:lineRule="auto"/>
              <w:jc w:val="center"/>
              <w:rPr>
                <w:rFonts w:asciiTheme="minorHAnsi" w:hAnsiTheme="minorHAnsi" w:cstheme="minorHAnsi"/>
                <w:b/>
                <w:bCs/>
                <w:color w:val="000000"/>
                <w:sz w:val="12"/>
                <w:szCs w:val="12"/>
              </w:rPr>
            </w:pPr>
            <w:r>
              <w:rPr>
                <w:rFonts w:asciiTheme="minorHAnsi" w:hAnsiTheme="minorHAnsi" w:cstheme="minorHAnsi"/>
                <w:b/>
                <w:bCs/>
                <w:color w:val="000000"/>
                <w:sz w:val="12"/>
                <w:szCs w:val="12"/>
              </w:rPr>
              <w:t>5</w:t>
            </w:r>
          </w:p>
        </w:tc>
        <w:tc>
          <w:tcPr>
            <w:tcW w:w="952" w:type="dxa"/>
            <w:tcBorders>
              <w:top w:val="nil"/>
              <w:left w:val="nil"/>
              <w:bottom w:val="single" w:sz="4" w:space="0" w:color="auto"/>
              <w:right w:val="single" w:sz="4" w:space="0" w:color="auto"/>
            </w:tcBorders>
            <w:vAlign w:val="center"/>
            <w:hideMark/>
          </w:tcPr>
          <w:p w14:paraId="58841BD9" w14:textId="77777777" w:rsidR="00975A86" w:rsidRDefault="00790931">
            <w:pPr>
              <w:spacing w:line="276" w:lineRule="auto"/>
              <w:jc w:val="center"/>
              <w:rPr>
                <w:rFonts w:asciiTheme="minorHAnsi" w:hAnsiTheme="minorHAnsi" w:cstheme="minorHAnsi"/>
                <w:b/>
                <w:bCs/>
                <w:color w:val="000000"/>
                <w:sz w:val="12"/>
                <w:szCs w:val="12"/>
              </w:rPr>
            </w:pPr>
            <w:r>
              <w:rPr>
                <w:rFonts w:asciiTheme="minorHAnsi" w:hAnsiTheme="minorHAnsi" w:cstheme="minorHAnsi"/>
                <w:b/>
                <w:bCs/>
                <w:color w:val="000000"/>
                <w:sz w:val="12"/>
                <w:szCs w:val="12"/>
              </w:rPr>
              <w:t>6</w:t>
            </w:r>
          </w:p>
        </w:tc>
        <w:tc>
          <w:tcPr>
            <w:tcW w:w="1422" w:type="dxa"/>
            <w:tcBorders>
              <w:top w:val="nil"/>
              <w:left w:val="nil"/>
              <w:bottom w:val="single" w:sz="4" w:space="0" w:color="auto"/>
              <w:right w:val="single" w:sz="4" w:space="0" w:color="auto"/>
            </w:tcBorders>
            <w:vAlign w:val="center"/>
            <w:hideMark/>
          </w:tcPr>
          <w:p w14:paraId="5F2D3217" w14:textId="77777777" w:rsidR="00975A86" w:rsidRDefault="00790931">
            <w:pPr>
              <w:spacing w:line="276" w:lineRule="auto"/>
              <w:jc w:val="center"/>
              <w:rPr>
                <w:rFonts w:asciiTheme="minorHAnsi" w:hAnsiTheme="minorHAnsi" w:cstheme="minorHAnsi"/>
                <w:b/>
                <w:bCs/>
                <w:color w:val="000000"/>
                <w:sz w:val="12"/>
                <w:szCs w:val="12"/>
              </w:rPr>
            </w:pPr>
            <w:r>
              <w:rPr>
                <w:rFonts w:asciiTheme="minorHAnsi" w:hAnsiTheme="minorHAnsi" w:cstheme="minorHAnsi"/>
                <w:b/>
                <w:bCs/>
                <w:color w:val="000000"/>
                <w:sz w:val="12"/>
                <w:szCs w:val="12"/>
              </w:rPr>
              <w:t>7</w:t>
            </w:r>
          </w:p>
        </w:tc>
        <w:tc>
          <w:tcPr>
            <w:tcW w:w="952" w:type="dxa"/>
            <w:tcBorders>
              <w:top w:val="nil"/>
              <w:left w:val="nil"/>
              <w:bottom w:val="single" w:sz="4" w:space="0" w:color="auto"/>
              <w:right w:val="single" w:sz="4" w:space="0" w:color="auto"/>
            </w:tcBorders>
            <w:vAlign w:val="center"/>
            <w:hideMark/>
          </w:tcPr>
          <w:p w14:paraId="63E78986" w14:textId="77777777" w:rsidR="00975A86" w:rsidRDefault="00790931">
            <w:pPr>
              <w:spacing w:line="276" w:lineRule="auto"/>
              <w:jc w:val="center"/>
              <w:rPr>
                <w:rFonts w:asciiTheme="minorHAnsi" w:hAnsiTheme="minorHAnsi" w:cstheme="minorHAnsi"/>
                <w:b/>
                <w:bCs/>
                <w:color w:val="000000"/>
                <w:sz w:val="12"/>
                <w:szCs w:val="12"/>
              </w:rPr>
            </w:pPr>
            <w:r>
              <w:rPr>
                <w:rFonts w:asciiTheme="minorHAnsi" w:hAnsiTheme="minorHAnsi" w:cstheme="minorHAnsi"/>
                <w:b/>
                <w:bCs/>
                <w:color w:val="000000"/>
                <w:sz w:val="12"/>
                <w:szCs w:val="12"/>
              </w:rPr>
              <w:t>8</w:t>
            </w:r>
          </w:p>
        </w:tc>
      </w:tr>
      <w:tr w:rsidR="00975A86" w14:paraId="6F5D6F3C"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7517FBEB" w14:textId="77777777" w:rsidR="00975A86" w:rsidRDefault="00790931">
            <w:pPr>
              <w:spacing w:line="276" w:lineRule="auto"/>
              <w:rPr>
                <w:rFonts w:asciiTheme="minorHAnsi" w:hAnsiTheme="minorHAnsi" w:cstheme="minorHAnsi"/>
                <w:b/>
                <w:bCs/>
                <w:color w:val="000000"/>
                <w:sz w:val="15"/>
                <w:szCs w:val="15"/>
              </w:rPr>
            </w:pPr>
            <w:r>
              <w:rPr>
                <w:rFonts w:asciiTheme="minorHAnsi" w:hAnsiTheme="minorHAnsi" w:cstheme="minorHAnsi"/>
                <w:b/>
                <w:bCs/>
                <w:color w:val="000000"/>
                <w:sz w:val="15"/>
                <w:szCs w:val="15"/>
              </w:rPr>
              <w:t>GLAVA 01: UO ZA DRUŠTVENE DJELATNOSTI</w:t>
            </w:r>
          </w:p>
        </w:tc>
        <w:tc>
          <w:tcPr>
            <w:tcW w:w="1384" w:type="dxa"/>
            <w:tcBorders>
              <w:top w:val="single" w:sz="4" w:space="0" w:color="auto"/>
              <w:left w:val="nil"/>
              <w:bottom w:val="single" w:sz="4" w:space="0" w:color="auto"/>
              <w:right w:val="single" w:sz="4" w:space="0" w:color="auto"/>
            </w:tcBorders>
            <w:vAlign w:val="bottom"/>
          </w:tcPr>
          <w:p w14:paraId="34286EE4"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353.900,00</w:t>
            </w:r>
          </w:p>
        </w:tc>
        <w:tc>
          <w:tcPr>
            <w:tcW w:w="1422" w:type="dxa"/>
            <w:tcBorders>
              <w:top w:val="single" w:sz="4" w:space="0" w:color="auto"/>
              <w:left w:val="single" w:sz="4" w:space="0" w:color="auto"/>
              <w:bottom w:val="single" w:sz="4" w:space="0" w:color="auto"/>
              <w:right w:val="single" w:sz="4" w:space="0" w:color="auto"/>
            </w:tcBorders>
            <w:vAlign w:val="bottom"/>
          </w:tcPr>
          <w:p w14:paraId="0E32F8DF"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366.400,00</w:t>
            </w:r>
          </w:p>
        </w:tc>
        <w:tc>
          <w:tcPr>
            <w:tcW w:w="952" w:type="dxa"/>
            <w:tcBorders>
              <w:top w:val="single" w:sz="4" w:space="0" w:color="auto"/>
              <w:left w:val="single" w:sz="4" w:space="0" w:color="auto"/>
              <w:bottom w:val="single" w:sz="4" w:space="0" w:color="auto"/>
              <w:right w:val="single" w:sz="4" w:space="0" w:color="auto"/>
            </w:tcBorders>
            <w:vAlign w:val="bottom"/>
          </w:tcPr>
          <w:p w14:paraId="548246E5"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103,53</w:t>
            </w:r>
          </w:p>
        </w:tc>
        <w:tc>
          <w:tcPr>
            <w:tcW w:w="1422" w:type="dxa"/>
            <w:tcBorders>
              <w:top w:val="single" w:sz="4" w:space="0" w:color="auto"/>
              <w:left w:val="single" w:sz="4" w:space="0" w:color="auto"/>
              <w:bottom w:val="single" w:sz="4" w:space="0" w:color="auto"/>
              <w:right w:val="single" w:sz="4" w:space="0" w:color="auto"/>
            </w:tcBorders>
            <w:vAlign w:val="bottom"/>
          </w:tcPr>
          <w:p w14:paraId="24E6AEC3"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366.400,00</w:t>
            </w:r>
          </w:p>
        </w:tc>
        <w:tc>
          <w:tcPr>
            <w:tcW w:w="952" w:type="dxa"/>
            <w:tcBorders>
              <w:top w:val="single" w:sz="4" w:space="0" w:color="auto"/>
              <w:left w:val="single" w:sz="4" w:space="0" w:color="auto"/>
              <w:bottom w:val="single" w:sz="4" w:space="0" w:color="auto"/>
              <w:right w:val="single" w:sz="4" w:space="0" w:color="auto"/>
            </w:tcBorders>
            <w:vAlign w:val="bottom"/>
          </w:tcPr>
          <w:p w14:paraId="40CB3413"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4E999072"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366.400,00</w:t>
            </w:r>
          </w:p>
        </w:tc>
        <w:tc>
          <w:tcPr>
            <w:tcW w:w="952" w:type="dxa"/>
            <w:tcBorders>
              <w:top w:val="single" w:sz="4" w:space="0" w:color="auto"/>
              <w:left w:val="single" w:sz="4" w:space="0" w:color="auto"/>
              <w:bottom w:val="single" w:sz="4" w:space="0" w:color="auto"/>
              <w:right w:val="single" w:sz="4" w:space="0" w:color="auto"/>
            </w:tcBorders>
            <w:vAlign w:val="bottom"/>
          </w:tcPr>
          <w:p w14:paraId="7447538E"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100,00</w:t>
            </w:r>
          </w:p>
        </w:tc>
      </w:tr>
      <w:tr w:rsidR="00975A86" w14:paraId="5AC1BDF1"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6E814C5A" w14:textId="77777777" w:rsidR="00975A86" w:rsidRDefault="00790931">
            <w:pPr>
              <w:spacing w:line="276" w:lineRule="auto"/>
              <w:rPr>
                <w:rFonts w:asciiTheme="minorHAnsi" w:hAnsiTheme="minorHAnsi" w:cstheme="minorHAnsi"/>
                <w:color w:val="000000"/>
                <w:sz w:val="15"/>
                <w:szCs w:val="15"/>
              </w:rPr>
            </w:pPr>
            <w:r>
              <w:rPr>
                <w:rFonts w:asciiTheme="minorHAnsi" w:hAnsiTheme="minorHAnsi" w:cstheme="minorHAnsi"/>
                <w:color w:val="000000"/>
                <w:sz w:val="15"/>
                <w:szCs w:val="15"/>
              </w:rPr>
              <w:t>Program 1151 :POSLOVI UO ZA DRUŠT.DJELATNOSTI</w:t>
            </w:r>
          </w:p>
        </w:tc>
        <w:tc>
          <w:tcPr>
            <w:tcW w:w="1384" w:type="dxa"/>
            <w:tcBorders>
              <w:top w:val="single" w:sz="4" w:space="0" w:color="auto"/>
              <w:left w:val="nil"/>
              <w:bottom w:val="single" w:sz="4" w:space="0" w:color="auto"/>
              <w:right w:val="single" w:sz="4" w:space="0" w:color="auto"/>
            </w:tcBorders>
            <w:vAlign w:val="bottom"/>
          </w:tcPr>
          <w:p w14:paraId="715B06C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353.900,00</w:t>
            </w:r>
          </w:p>
        </w:tc>
        <w:tc>
          <w:tcPr>
            <w:tcW w:w="1422" w:type="dxa"/>
            <w:tcBorders>
              <w:top w:val="single" w:sz="4" w:space="0" w:color="auto"/>
              <w:left w:val="single" w:sz="4" w:space="0" w:color="auto"/>
              <w:bottom w:val="single" w:sz="4" w:space="0" w:color="auto"/>
              <w:right w:val="single" w:sz="4" w:space="0" w:color="auto"/>
            </w:tcBorders>
            <w:vAlign w:val="bottom"/>
          </w:tcPr>
          <w:p w14:paraId="4C1F609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366.400,00</w:t>
            </w:r>
          </w:p>
        </w:tc>
        <w:tc>
          <w:tcPr>
            <w:tcW w:w="952" w:type="dxa"/>
            <w:tcBorders>
              <w:top w:val="single" w:sz="4" w:space="0" w:color="auto"/>
              <w:left w:val="single" w:sz="4" w:space="0" w:color="auto"/>
              <w:bottom w:val="single" w:sz="4" w:space="0" w:color="auto"/>
              <w:right w:val="single" w:sz="4" w:space="0" w:color="auto"/>
            </w:tcBorders>
            <w:vAlign w:val="bottom"/>
          </w:tcPr>
          <w:p w14:paraId="6AC9ADD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103,53</w:t>
            </w:r>
          </w:p>
        </w:tc>
        <w:tc>
          <w:tcPr>
            <w:tcW w:w="1422" w:type="dxa"/>
            <w:tcBorders>
              <w:top w:val="single" w:sz="4" w:space="0" w:color="auto"/>
              <w:left w:val="single" w:sz="4" w:space="0" w:color="auto"/>
              <w:bottom w:val="single" w:sz="4" w:space="0" w:color="auto"/>
              <w:right w:val="single" w:sz="4" w:space="0" w:color="auto"/>
            </w:tcBorders>
            <w:vAlign w:val="bottom"/>
          </w:tcPr>
          <w:p w14:paraId="561FE0C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366.400,00</w:t>
            </w:r>
          </w:p>
        </w:tc>
        <w:tc>
          <w:tcPr>
            <w:tcW w:w="952" w:type="dxa"/>
            <w:tcBorders>
              <w:top w:val="single" w:sz="4" w:space="0" w:color="auto"/>
              <w:left w:val="single" w:sz="4" w:space="0" w:color="auto"/>
              <w:bottom w:val="single" w:sz="4" w:space="0" w:color="auto"/>
              <w:right w:val="single" w:sz="4" w:space="0" w:color="auto"/>
            </w:tcBorders>
            <w:vAlign w:val="bottom"/>
          </w:tcPr>
          <w:p w14:paraId="1FFF4F4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2090D22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366.400,00</w:t>
            </w:r>
          </w:p>
        </w:tc>
        <w:tc>
          <w:tcPr>
            <w:tcW w:w="952" w:type="dxa"/>
            <w:tcBorders>
              <w:top w:val="single" w:sz="4" w:space="0" w:color="auto"/>
              <w:left w:val="single" w:sz="4" w:space="0" w:color="auto"/>
              <w:bottom w:val="single" w:sz="4" w:space="0" w:color="auto"/>
              <w:right w:val="single" w:sz="4" w:space="0" w:color="auto"/>
            </w:tcBorders>
            <w:vAlign w:val="bottom"/>
          </w:tcPr>
          <w:p w14:paraId="6EDACB9A"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554AD38F"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55A0AF13" w14:textId="77777777" w:rsidR="00975A86" w:rsidRDefault="00790931">
            <w:pPr>
              <w:spacing w:line="276" w:lineRule="auto"/>
              <w:rPr>
                <w:rFonts w:asciiTheme="minorHAnsi" w:hAnsiTheme="minorHAnsi" w:cstheme="minorHAnsi"/>
                <w:b/>
                <w:bCs/>
                <w:color w:val="000000"/>
                <w:sz w:val="15"/>
                <w:szCs w:val="15"/>
              </w:rPr>
            </w:pPr>
            <w:r>
              <w:rPr>
                <w:rFonts w:asciiTheme="minorHAnsi" w:hAnsiTheme="minorHAnsi" w:cstheme="minorHAnsi"/>
                <w:b/>
                <w:bCs/>
                <w:color w:val="000000"/>
                <w:sz w:val="15"/>
                <w:szCs w:val="15"/>
              </w:rPr>
              <w:t>GLAVA 02: DJEČJI VRTIĆI</w:t>
            </w:r>
          </w:p>
        </w:tc>
        <w:tc>
          <w:tcPr>
            <w:tcW w:w="1384" w:type="dxa"/>
            <w:tcBorders>
              <w:top w:val="single" w:sz="4" w:space="0" w:color="auto"/>
              <w:left w:val="nil"/>
              <w:bottom w:val="single" w:sz="4" w:space="0" w:color="auto"/>
              <w:right w:val="single" w:sz="4" w:space="0" w:color="auto"/>
            </w:tcBorders>
            <w:vAlign w:val="bottom"/>
          </w:tcPr>
          <w:p w14:paraId="106954A8"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7.192.900,00</w:t>
            </w:r>
          </w:p>
        </w:tc>
        <w:tc>
          <w:tcPr>
            <w:tcW w:w="1422" w:type="dxa"/>
            <w:tcBorders>
              <w:top w:val="single" w:sz="4" w:space="0" w:color="auto"/>
              <w:left w:val="single" w:sz="4" w:space="0" w:color="auto"/>
              <w:bottom w:val="single" w:sz="4" w:space="0" w:color="auto"/>
              <w:right w:val="single" w:sz="4" w:space="0" w:color="auto"/>
            </w:tcBorders>
            <w:vAlign w:val="bottom"/>
          </w:tcPr>
          <w:p w14:paraId="33E161F6"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7.920.700,00</w:t>
            </w:r>
          </w:p>
        </w:tc>
        <w:tc>
          <w:tcPr>
            <w:tcW w:w="952" w:type="dxa"/>
            <w:tcBorders>
              <w:top w:val="single" w:sz="4" w:space="0" w:color="auto"/>
              <w:left w:val="single" w:sz="4" w:space="0" w:color="auto"/>
              <w:bottom w:val="single" w:sz="4" w:space="0" w:color="auto"/>
              <w:right w:val="single" w:sz="4" w:space="0" w:color="auto"/>
            </w:tcBorders>
            <w:vAlign w:val="bottom"/>
          </w:tcPr>
          <w:p w14:paraId="6877E54B"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110,12</w:t>
            </w:r>
          </w:p>
        </w:tc>
        <w:tc>
          <w:tcPr>
            <w:tcW w:w="1422" w:type="dxa"/>
            <w:tcBorders>
              <w:top w:val="single" w:sz="4" w:space="0" w:color="auto"/>
              <w:left w:val="single" w:sz="4" w:space="0" w:color="auto"/>
              <w:bottom w:val="single" w:sz="4" w:space="0" w:color="auto"/>
              <w:right w:val="single" w:sz="4" w:space="0" w:color="auto"/>
            </w:tcBorders>
            <w:vAlign w:val="bottom"/>
          </w:tcPr>
          <w:p w14:paraId="5AA460A9"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8.779.870,00</w:t>
            </w:r>
          </w:p>
        </w:tc>
        <w:tc>
          <w:tcPr>
            <w:tcW w:w="952" w:type="dxa"/>
            <w:tcBorders>
              <w:top w:val="single" w:sz="4" w:space="0" w:color="auto"/>
              <w:left w:val="single" w:sz="4" w:space="0" w:color="auto"/>
              <w:bottom w:val="single" w:sz="4" w:space="0" w:color="auto"/>
              <w:right w:val="single" w:sz="4" w:space="0" w:color="auto"/>
            </w:tcBorders>
            <w:vAlign w:val="bottom"/>
          </w:tcPr>
          <w:p w14:paraId="6F1D1B3E"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110,85</w:t>
            </w:r>
          </w:p>
        </w:tc>
        <w:tc>
          <w:tcPr>
            <w:tcW w:w="1422" w:type="dxa"/>
            <w:tcBorders>
              <w:top w:val="single" w:sz="4" w:space="0" w:color="auto"/>
              <w:left w:val="single" w:sz="4" w:space="0" w:color="auto"/>
              <w:bottom w:val="single" w:sz="4" w:space="0" w:color="auto"/>
              <w:right w:val="single" w:sz="4" w:space="0" w:color="auto"/>
            </w:tcBorders>
            <w:vAlign w:val="bottom"/>
          </w:tcPr>
          <w:p w14:paraId="4AAB1049"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8.764.870,00</w:t>
            </w:r>
          </w:p>
        </w:tc>
        <w:tc>
          <w:tcPr>
            <w:tcW w:w="952" w:type="dxa"/>
            <w:tcBorders>
              <w:top w:val="single" w:sz="4" w:space="0" w:color="auto"/>
              <w:left w:val="single" w:sz="4" w:space="0" w:color="auto"/>
              <w:bottom w:val="single" w:sz="4" w:space="0" w:color="auto"/>
              <w:right w:val="single" w:sz="4" w:space="0" w:color="auto"/>
            </w:tcBorders>
            <w:vAlign w:val="bottom"/>
          </w:tcPr>
          <w:p w14:paraId="1F9C969D"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99,83</w:t>
            </w:r>
          </w:p>
        </w:tc>
      </w:tr>
      <w:tr w:rsidR="00975A86" w14:paraId="19896033"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32A2FC94" w14:textId="77777777" w:rsidR="00975A86" w:rsidRDefault="00790931">
            <w:pPr>
              <w:spacing w:line="276" w:lineRule="auto"/>
              <w:rPr>
                <w:rFonts w:asciiTheme="minorHAnsi" w:hAnsiTheme="minorHAnsi" w:cstheme="minorHAnsi"/>
                <w:color w:val="000000"/>
                <w:sz w:val="15"/>
                <w:szCs w:val="15"/>
              </w:rPr>
            </w:pPr>
            <w:r>
              <w:rPr>
                <w:rFonts w:asciiTheme="minorHAnsi" w:hAnsiTheme="minorHAnsi" w:cstheme="minorHAnsi"/>
                <w:color w:val="000000"/>
                <w:sz w:val="15"/>
                <w:szCs w:val="15"/>
              </w:rPr>
              <w:t>Program 1651:PROGRAMI I DJELATNOST VRTIĆA</w:t>
            </w:r>
          </w:p>
        </w:tc>
        <w:tc>
          <w:tcPr>
            <w:tcW w:w="1384" w:type="dxa"/>
            <w:tcBorders>
              <w:top w:val="single" w:sz="4" w:space="0" w:color="auto"/>
              <w:left w:val="nil"/>
              <w:bottom w:val="single" w:sz="4" w:space="0" w:color="auto"/>
              <w:right w:val="single" w:sz="4" w:space="0" w:color="auto"/>
            </w:tcBorders>
            <w:vAlign w:val="bottom"/>
          </w:tcPr>
          <w:p w14:paraId="31C0754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6.005.860,00</w:t>
            </w:r>
          </w:p>
        </w:tc>
        <w:tc>
          <w:tcPr>
            <w:tcW w:w="1422" w:type="dxa"/>
            <w:tcBorders>
              <w:top w:val="single" w:sz="4" w:space="0" w:color="auto"/>
              <w:left w:val="single" w:sz="4" w:space="0" w:color="auto"/>
              <w:bottom w:val="single" w:sz="4" w:space="0" w:color="auto"/>
              <w:right w:val="single" w:sz="4" w:space="0" w:color="auto"/>
            </w:tcBorders>
            <w:vAlign w:val="bottom"/>
          </w:tcPr>
          <w:p w14:paraId="3F5F475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6.792.570,00</w:t>
            </w:r>
          </w:p>
        </w:tc>
        <w:tc>
          <w:tcPr>
            <w:tcW w:w="952" w:type="dxa"/>
            <w:tcBorders>
              <w:top w:val="single" w:sz="4" w:space="0" w:color="auto"/>
              <w:left w:val="single" w:sz="4" w:space="0" w:color="auto"/>
              <w:bottom w:val="single" w:sz="4" w:space="0" w:color="auto"/>
              <w:right w:val="single" w:sz="4" w:space="0" w:color="auto"/>
            </w:tcBorders>
            <w:vAlign w:val="bottom"/>
          </w:tcPr>
          <w:p w14:paraId="45415AD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113,10</w:t>
            </w:r>
          </w:p>
        </w:tc>
        <w:tc>
          <w:tcPr>
            <w:tcW w:w="1422" w:type="dxa"/>
            <w:tcBorders>
              <w:top w:val="single" w:sz="4" w:space="0" w:color="auto"/>
              <w:left w:val="single" w:sz="4" w:space="0" w:color="auto"/>
              <w:bottom w:val="single" w:sz="4" w:space="0" w:color="auto"/>
              <w:right w:val="single" w:sz="4" w:space="0" w:color="auto"/>
            </w:tcBorders>
            <w:vAlign w:val="bottom"/>
          </w:tcPr>
          <w:p w14:paraId="7747538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6.792.570,00</w:t>
            </w:r>
          </w:p>
        </w:tc>
        <w:tc>
          <w:tcPr>
            <w:tcW w:w="952" w:type="dxa"/>
            <w:tcBorders>
              <w:top w:val="single" w:sz="4" w:space="0" w:color="auto"/>
              <w:left w:val="single" w:sz="4" w:space="0" w:color="auto"/>
              <w:bottom w:val="single" w:sz="4" w:space="0" w:color="auto"/>
              <w:right w:val="single" w:sz="4" w:space="0" w:color="auto"/>
            </w:tcBorders>
            <w:vAlign w:val="bottom"/>
          </w:tcPr>
          <w:p w14:paraId="065B74C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7D9C968A"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6.792.570,00</w:t>
            </w:r>
          </w:p>
        </w:tc>
        <w:tc>
          <w:tcPr>
            <w:tcW w:w="952" w:type="dxa"/>
            <w:tcBorders>
              <w:top w:val="single" w:sz="4" w:space="0" w:color="auto"/>
              <w:left w:val="single" w:sz="4" w:space="0" w:color="auto"/>
              <w:bottom w:val="single" w:sz="4" w:space="0" w:color="auto"/>
              <w:right w:val="single" w:sz="4" w:space="0" w:color="auto"/>
            </w:tcBorders>
            <w:vAlign w:val="bottom"/>
          </w:tcPr>
          <w:p w14:paraId="7B48239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26841B64"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463C3502" w14:textId="77777777" w:rsidR="00975A86" w:rsidRDefault="00790931">
            <w:pPr>
              <w:spacing w:line="276" w:lineRule="auto"/>
              <w:rPr>
                <w:rFonts w:asciiTheme="minorHAnsi" w:hAnsiTheme="minorHAnsi" w:cstheme="minorHAnsi"/>
                <w:color w:val="000000"/>
                <w:sz w:val="15"/>
                <w:szCs w:val="15"/>
              </w:rPr>
            </w:pPr>
            <w:r>
              <w:rPr>
                <w:rFonts w:asciiTheme="minorHAnsi" w:hAnsiTheme="minorHAnsi" w:cstheme="minorHAnsi"/>
                <w:color w:val="000000"/>
                <w:sz w:val="15"/>
                <w:szCs w:val="15"/>
              </w:rPr>
              <w:t>Program 1652:PROGRAMI I DELAT.DV DRUGIH OSNIVAČA</w:t>
            </w:r>
          </w:p>
        </w:tc>
        <w:tc>
          <w:tcPr>
            <w:tcW w:w="1384" w:type="dxa"/>
            <w:tcBorders>
              <w:top w:val="single" w:sz="4" w:space="0" w:color="auto"/>
              <w:left w:val="nil"/>
              <w:bottom w:val="single" w:sz="4" w:space="0" w:color="auto"/>
              <w:right w:val="single" w:sz="4" w:space="0" w:color="auto"/>
            </w:tcBorders>
            <w:vAlign w:val="bottom"/>
          </w:tcPr>
          <w:p w14:paraId="0ECA553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876.500,00</w:t>
            </w:r>
          </w:p>
        </w:tc>
        <w:tc>
          <w:tcPr>
            <w:tcW w:w="1422" w:type="dxa"/>
            <w:tcBorders>
              <w:top w:val="single" w:sz="4" w:space="0" w:color="auto"/>
              <w:left w:val="single" w:sz="4" w:space="0" w:color="auto"/>
              <w:bottom w:val="single" w:sz="4" w:space="0" w:color="auto"/>
              <w:right w:val="single" w:sz="4" w:space="0" w:color="auto"/>
            </w:tcBorders>
            <w:vAlign w:val="bottom"/>
          </w:tcPr>
          <w:p w14:paraId="0333B70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883.500,00</w:t>
            </w:r>
          </w:p>
        </w:tc>
        <w:tc>
          <w:tcPr>
            <w:tcW w:w="952" w:type="dxa"/>
            <w:tcBorders>
              <w:top w:val="single" w:sz="4" w:space="0" w:color="auto"/>
              <w:left w:val="single" w:sz="4" w:space="0" w:color="auto"/>
              <w:bottom w:val="single" w:sz="4" w:space="0" w:color="auto"/>
              <w:right w:val="single" w:sz="4" w:space="0" w:color="auto"/>
            </w:tcBorders>
            <w:vAlign w:val="bottom"/>
          </w:tcPr>
          <w:p w14:paraId="7201938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100,80</w:t>
            </w:r>
          </w:p>
        </w:tc>
        <w:tc>
          <w:tcPr>
            <w:tcW w:w="1422" w:type="dxa"/>
            <w:tcBorders>
              <w:top w:val="single" w:sz="4" w:space="0" w:color="auto"/>
              <w:left w:val="single" w:sz="4" w:space="0" w:color="auto"/>
              <w:bottom w:val="single" w:sz="4" w:space="0" w:color="auto"/>
              <w:right w:val="single" w:sz="4" w:space="0" w:color="auto"/>
            </w:tcBorders>
            <w:vAlign w:val="bottom"/>
          </w:tcPr>
          <w:p w14:paraId="4184C7C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883.500,00</w:t>
            </w:r>
          </w:p>
        </w:tc>
        <w:tc>
          <w:tcPr>
            <w:tcW w:w="952" w:type="dxa"/>
            <w:tcBorders>
              <w:top w:val="single" w:sz="4" w:space="0" w:color="auto"/>
              <w:left w:val="single" w:sz="4" w:space="0" w:color="auto"/>
              <w:bottom w:val="single" w:sz="4" w:space="0" w:color="auto"/>
              <w:right w:val="single" w:sz="4" w:space="0" w:color="auto"/>
            </w:tcBorders>
            <w:vAlign w:val="bottom"/>
          </w:tcPr>
          <w:p w14:paraId="1DF02CA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21EEC27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883.500,00</w:t>
            </w:r>
          </w:p>
        </w:tc>
        <w:tc>
          <w:tcPr>
            <w:tcW w:w="952" w:type="dxa"/>
            <w:tcBorders>
              <w:top w:val="single" w:sz="4" w:space="0" w:color="auto"/>
              <w:left w:val="single" w:sz="4" w:space="0" w:color="auto"/>
              <w:bottom w:val="single" w:sz="4" w:space="0" w:color="auto"/>
              <w:right w:val="single" w:sz="4" w:space="0" w:color="auto"/>
            </w:tcBorders>
            <w:vAlign w:val="bottom"/>
          </w:tcPr>
          <w:p w14:paraId="5FA70BF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5851A00A"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351B986E" w14:textId="77777777" w:rsidR="00975A86" w:rsidRDefault="00790931">
            <w:pPr>
              <w:spacing w:line="276" w:lineRule="auto"/>
              <w:rPr>
                <w:rFonts w:asciiTheme="minorHAnsi" w:hAnsiTheme="minorHAnsi" w:cstheme="minorHAnsi"/>
                <w:color w:val="000000"/>
                <w:sz w:val="15"/>
                <w:szCs w:val="15"/>
              </w:rPr>
            </w:pPr>
            <w:r>
              <w:rPr>
                <w:rFonts w:asciiTheme="minorHAnsi" w:hAnsiTheme="minorHAnsi" w:cstheme="minorHAnsi"/>
                <w:color w:val="000000"/>
                <w:sz w:val="15"/>
                <w:szCs w:val="15"/>
              </w:rPr>
              <w:t>Program 2751:KAPIT.ULAG. U GRAĐEVINE I OPREMU DV</w:t>
            </w:r>
          </w:p>
        </w:tc>
        <w:tc>
          <w:tcPr>
            <w:tcW w:w="1384" w:type="dxa"/>
            <w:tcBorders>
              <w:top w:val="single" w:sz="4" w:space="0" w:color="auto"/>
              <w:left w:val="nil"/>
              <w:bottom w:val="single" w:sz="4" w:space="0" w:color="auto"/>
              <w:right w:val="single" w:sz="4" w:space="0" w:color="auto"/>
            </w:tcBorders>
            <w:vAlign w:val="bottom"/>
          </w:tcPr>
          <w:p w14:paraId="7EB38A4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194.100,00</w:t>
            </w:r>
          </w:p>
        </w:tc>
        <w:tc>
          <w:tcPr>
            <w:tcW w:w="1422" w:type="dxa"/>
            <w:tcBorders>
              <w:top w:val="single" w:sz="4" w:space="0" w:color="auto"/>
              <w:left w:val="single" w:sz="4" w:space="0" w:color="auto"/>
              <w:bottom w:val="single" w:sz="4" w:space="0" w:color="auto"/>
              <w:right w:val="single" w:sz="4" w:space="0" w:color="auto"/>
            </w:tcBorders>
            <w:vAlign w:val="bottom"/>
          </w:tcPr>
          <w:p w14:paraId="48CCA93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161.130,00</w:t>
            </w:r>
          </w:p>
        </w:tc>
        <w:tc>
          <w:tcPr>
            <w:tcW w:w="952" w:type="dxa"/>
            <w:tcBorders>
              <w:top w:val="single" w:sz="4" w:space="0" w:color="auto"/>
              <w:left w:val="single" w:sz="4" w:space="0" w:color="auto"/>
              <w:bottom w:val="single" w:sz="4" w:space="0" w:color="auto"/>
              <w:right w:val="single" w:sz="4" w:space="0" w:color="auto"/>
            </w:tcBorders>
            <w:vAlign w:val="bottom"/>
          </w:tcPr>
          <w:p w14:paraId="6E84CB0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83,01</w:t>
            </w:r>
          </w:p>
        </w:tc>
        <w:tc>
          <w:tcPr>
            <w:tcW w:w="1422" w:type="dxa"/>
            <w:tcBorders>
              <w:top w:val="single" w:sz="4" w:space="0" w:color="auto"/>
              <w:left w:val="single" w:sz="4" w:space="0" w:color="auto"/>
              <w:bottom w:val="single" w:sz="4" w:space="0" w:color="auto"/>
              <w:right w:val="single" w:sz="4" w:space="0" w:color="auto"/>
            </w:tcBorders>
            <w:vAlign w:val="bottom"/>
          </w:tcPr>
          <w:p w14:paraId="776E4EF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1.070.300,00</w:t>
            </w:r>
          </w:p>
        </w:tc>
        <w:tc>
          <w:tcPr>
            <w:tcW w:w="952" w:type="dxa"/>
            <w:tcBorders>
              <w:top w:val="single" w:sz="4" w:space="0" w:color="auto"/>
              <w:left w:val="single" w:sz="4" w:space="0" w:color="auto"/>
              <w:bottom w:val="single" w:sz="4" w:space="0" w:color="auto"/>
              <w:right w:val="single" w:sz="4" w:space="0" w:color="auto"/>
            </w:tcBorders>
            <w:vAlign w:val="bottom"/>
          </w:tcPr>
          <w:p w14:paraId="5DD76DC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664,25</w:t>
            </w:r>
          </w:p>
        </w:tc>
        <w:tc>
          <w:tcPr>
            <w:tcW w:w="1422" w:type="dxa"/>
            <w:tcBorders>
              <w:top w:val="single" w:sz="4" w:space="0" w:color="auto"/>
              <w:left w:val="single" w:sz="4" w:space="0" w:color="auto"/>
              <w:bottom w:val="single" w:sz="4" w:space="0" w:color="auto"/>
              <w:right w:val="single" w:sz="4" w:space="0" w:color="auto"/>
            </w:tcBorders>
            <w:vAlign w:val="bottom"/>
          </w:tcPr>
          <w:p w14:paraId="2C9A8F3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1.055.300,00</w:t>
            </w:r>
          </w:p>
        </w:tc>
        <w:tc>
          <w:tcPr>
            <w:tcW w:w="952" w:type="dxa"/>
            <w:tcBorders>
              <w:top w:val="single" w:sz="4" w:space="0" w:color="auto"/>
              <w:left w:val="single" w:sz="4" w:space="0" w:color="auto"/>
              <w:bottom w:val="single" w:sz="4" w:space="0" w:color="auto"/>
              <w:right w:val="single" w:sz="4" w:space="0" w:color="auto"/>
            </w:tcBorders>
            <w:vAlign w:val="bottom"/>
          </w:tcPr>
          <w:p w14:paraId="4074B50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98,60</w:t>
            </w:r>
          </w:p>
        </w:tc>
      </w:tr>
      <w:tr w:rsidR="00975A86" w14:paraId="1BF0F904"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4E7578F2" w14:textId="77777777" w:rsidR="00975A86" w:rsidRDefault="00790931">
            <w:pPr>
              <w:spacing w:line="276" w:lineRule="auto"/>
              <w:rPr>
                <w:rFonts w:asciiTheme="minorHAnsi" w:hAnsiTheme="minorHAnsi" w:cstheme="minorHAnsi"/>
                <w:color w:val="000000"/>
                <w:sz w:val="15"/>
                <w:szCs w:val="15"/>
              </w:rPr>
            </w:pPr>
            <w:r>
              <w:rPr>
                <w:rFonts w:asciiTheme="minorHAnsi" w:hAnsiTheme="minorHAnsi" w:cstheme="minorHAnsi"/>
                <w:color w:val="000000"/>
                <w:sz w:val="15"/>
                <w:szCs w:val="15"/>
              </w:rPr>
              <w:t>Program 2851:ODRŽAV.GRAĐ.I OPREME  DJEČ.VRTIĆA</w:t>
            </w:r>
          </w:p>
        </w:tc>
        <w:tc>
          <w:tcPr>
            <w:tcW w:w="1384" w:type="dxa"/>
            <w:tcBorders>
              <w:top w:val="single" w:sz="4" w:space="0" w:color="auto"/>
              <w:left w:val="nil"/>
              <w:bottom w:val="single" w:sz="4" w:space="0" w:color="auto"/>
              <w:right w:val="single" w:sz="4" w:space="0" w:color="auto"/>
            </w:tcBorders>
            <w:vAlign w:val="bottom"/>
          </w:tcPr>
          <w:p w14:paraId="0BADC98A"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116.440,00</w:t>
            </w:r>
          </w:p>
        </w:tc>
        <w:tc>
          <w:tcPr>
            <w:tcW w:w="1422" w:type="dxa"/>
            <w:tcBorders>
              <w:top w:val="single" w:sz="4" w:space="0" w:color="auto"/>
              <w:left w:val="single" w:sz="4" w:space="0" w:color="auto"/>
              <w:bottom w:val="single" w:sz="4" w:space="0" w:color="auto"/>
              <w:right w:val="single" w:sz="4" w:space="0" w:color="auto"/>
            </w:tcBorders>
            <w:vAlign w:val="bottom"/>
          </w:tcPr>
          <w:p w14:paraId="25195CA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83.500,00</w:t>
            </w:r>
          </w:p>
        </w:tc>
        <w:tc>
          <w:tcPr>
            <w:tcW w:w="952" w:type="dxa"/>
            <w:tcBorders>
              <w:top w:val="single" w:sz="4" w:space="0" w:color="auto"/>
              <w:left w:val="single" w:sz="4" w:space="0" w:color="auto"/>
              <w:bottom w:val="single" w:sz="4" w:space="0" w:color="auto"/>
              <w:right w:val="single" w:sz="4" w:space="0" w:color="auto"/>
            </w:tcBorders>
            <w:vAlign w:val="bottom"/>
          </w:tcPr>
          <w:p w14:paraId="5903F18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71,71</w:t>
            </w:r>
          </w:p>
        </w:tc>
        <w:tc>
          <w:tcPr>
            <w:tcW w:w="1422" w:type="dxa"/>
            <w:tcBorders>
              <w:top w:val="single" w:sz="4" w:space="0" w:color="auto"/>
              <w:left w:val="single" w:sz="4" w:space="0" w:color="auto"/>
              <w:bottom w:val="single" w:sz="4" w:space="0" w:color="auto"/>
              <w:right w:val="single" w:sz="4" w:space="0" w:color="auto"/>
            </w:tcBorders>
            <w:vAlign w:val="bottom"/>
          </w:tcPr>
          <w:p w14:paraId="075645E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33.500,00</w:t>
            </w:r>
          </w:p>
        </w:tc>
        <w:tc>
          <w:tcPr>
            <w:tcW w:w="952" w:type="dxa"/>
            <w:tcBorders>
              <w:top w:val="single" w:sz="4" w:space="0" w:color="auto"/>
              <w:left w:val="single" w:sz="4" w:space="0" w:color="auto"/>
              <w:bottom w:val="single" w:sz="4" w:space="0" w:color="auto"/>
              <w:right w:val="single" w:sz="4" w:space="0" w:color="auto"/>
            </w:tcBorders>
            <w:vAlign w:val="bottom"/>
          </w:tcPr>
          <w:p w14:paraId="13C471A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40,12</w:t>
            </w:r>
          </w:p>
        </w:tc>
        <w:tc>
          <w:tcPr>
            <w:tcW w:w="1422" w:type="dxa"/>
            <w:tcBorders>
              <w:top w:val="single" w:sz="4" w:space="0" w:color="auto"/>
              <w:left w:val="single" w:sz="4" w:space="0" w:color="auto"/>
              <w:bottom w:val="single" w:sz="4" w:space="0" w:color="auto"/>
              <w:right w:val="single" w:sz="4" w:space="0" w:color="auto"/>
            </w:tcBorders>
            <w:vAlign w:val="bottom"/>
          </w:tcPr>
          <w:p w14:paraId="7249F3FA"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33.500,00</w:t>
            </w:r>
          </w:p>
        </w:tc>
        <w:tc>
          <w:tcPr>
            <w:tcW w:w="952" w:type="dxa"/>
            <w:tcBorders>
              <w:top w:val="single" w:sz="4" w:space="0" w:color="auto"/>
              <w:left w:val="single" w:sz="4" w:space="0" w:color="auto"/>
              <w:bottom w:val="single" w:sz="4" w:space="0" w:color="auto"/>
              <w:right w:val="single" w:sz="4" w:space="0" w:color="auto"/>
            </w:tcBorders>
            <w:vAlign w:val="bottom"/>
          </w:tcPr>
          <w:p w14:paraId="1A21C0D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2EE4FB82"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068DC54E" w14:textId="77777777" w:rsidR="00975A86" w:rsidRDefault="00790931">
            <w:pPr>
              <w:spacing w:line="276" w:lineRule="auto"/>
              <w:rPr>
                <w:rFonts w:asciiTheme="minorHAnsi" w:hAnsiTheme="minorHAnsi" w:cstheme="minorHAnsi"/>
                <w:b/>
                <w:bCs/>
                <w:color w:val="000000"/>
                <w:sz w:val="15"/>
                <w:szCs w:val="15"/>
              </w:rPr>
            </w:pPr>
            <w:r>
              <w:rPr>
                <w:rFonts w:asciiTheme="minorHAnsi" w:hAnsiTheme="minorHAnsi" w:cstheme="minorHAnsi"/>
                <w:b/>
                <w:bCs/>
                <w:color w:val="000000"/>
                <w:sz w:val="15"/>
                <w:szCs w:val="15"/>
              </w:rPr>
              <w:t>GLAVA 03: ŠKOLE</w:t>
            </w:r>
          </w:p>
        </w:tc>
        <w:tc>
          <w:tcPr>
            <w:tcW w:w="1384" w:type="dxa"/>
            <w:tcBorders>
              <w:top w:val="single" w:sz="4" w:space="0" w:color="auto"/>
              <w:left w:val="nil"/>
              <w:bottom w:val="single" w:sz="4" w:space="0" w:color="auto"/>
              <w:right w:val="single" w:sz="4" w:space="0" w:color="auto"/>
            </w:tcBorders>
            <w:vAlign w:val="bottom"/>
          </w:tcPr>
          <w:p w14:paraId="07D6F351"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12.006.950,00</w:t>
            </w:r>
          </w:p>
        </w:tc>
        <w:tc>
          <w:tcPr>
            <w:tcW w:w="1422" w:type="dxa"/>
            <w:tcBorders>
              <w:top w:val="single" w:sz="4" w:space="0" w:color="auto"/>
              <w:left w:val="single" w:sz="4" w:space="0" w:color="auto"/>
              <w:bottom w:val="single" w:sz="4" w:space="0" w:color="auto"/>
              <w:right w:val="single" w:sz="4" w:space="0" w:color="auto"/>
            </w:tcBorders>
            <w:vAlign w:val="bottom"/>
          </w:tcPr>
          <w:p w14:paraId="5C4123D2"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22.807.400,00</w:t>
            </w:r>
          </w:p>
        </w:tc>
        <w:tc>
          <w:tcPr>
            <w:tcW w:w="952" w:type="dxa"/>
            <w:tcBorders>
              <w:top w:val="single" w:sz="4" w:space="0" w:color="auto"/>
              <w:left w:val="single" w:sz="4" w:space="0" w:color="auto"/>
              <w:bottom w:val="single" w:sz="4" w:space="0" w:color="auto"/>
              <w:right w:val="single" w:sz="4" w:space="0" w:color="auto"/>
            </w:tcBorders>
            <w:vAlign w:val="bottom"/>
          </w:tcPr>
          <w:p w14:paraId="4A080E5F"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189,95</w:t>
            </w:r>
          </w:p>
        </w:tc>
        <w:tc>
          <w:tcPr>
            <w:tcW w:w="1422" w:type="dxa"/>
            <w:tcBorders>
              <w:top w:val="single" w:sz="4" w:space="0" w:color="auto"/>
              <w:left w:val="single" w:sz="4" w:space="0" w:color="auto"/>
              <w:bottom w:val="single" w:sz="4" w:space="0" w:color="auto"/>
              <w:right w:val="single" w:sz="4" w:space="0" w:color="auto"/>
            </w:tcBorders>
            <w:vAlign w:val="bottom"/>
          </w:tcPr>
          <w:p w14:paraId="321C3F9C"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24.201.700,00</w:t>
            </w:r>
          </w:p>
        </w:tc>
        <w:tc>
          <w:tcPr>
            <w:tcW w:w="952" w:type="dxa"/>
            <w:tcBorders>
              <w:top w:val="single" w:sz="4" w:space="0" w:color="auto"/>
              <w:left w:val="single" w:sz="4" w:space="0" w:color="auto"/>
              <w:bottom w:val="single" w:sz="4" w:space="0" w:color="auto"/>
              <w:right w:val="single" w:sz="4" w:space="0" w:color="auto"/>
            </w:tcBorders>
            <w:vAlign w:val="bottom"/>
          </w:tcPr>
          <w:p w14:paraId="00C10922"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106,11</w:t>
            </w:r>
          </w:p>
        </w:tc>
        <w:tc>
          <w:tcPr>
            <w:tcW w:w="1422" w:type="dxa"/>
            <w:tcBorders>
              <w:top w:val="single" w:sz="4" w:space="0" w:color="auto"/>
              <w:left w:val="single" w:sz="4" w:space="0" w:color="auto"/>
              <w:bottom w:val="single" w:sz="4" w:space="0" w:color="auto"/>
              <w:right w:val="single" w:sz="4" w:space="0" w:color="auto"/>
            </w:tcBorders>
            <w:vAlign w:val="bottom"/>
          </w:tcPr>
          <w:p w14:paraId="08881F71"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19.182.200,00</w:t>
            </w:r>
          </w:p>
        </w:tc>
        <w:tc>
          <w:tcPr>
            <w:tcW w:w="952" w:type="dxa"/>
            <w:tcBorders>
              <w:top w:val="single" w:sz="4" w:space="0" w:color="auto"/>
              <w:left w:val="single" w:sz="4" w:space="0" w:color="auto"/>
              <w:bottom w:val="single" w:sz="4" w:space="0" w:color="auto"/>
              <w:right w:val="single" w:sz="4" w:space="0" w:color="auto"/>
            </w:tcBorders>
            <w:vAlign w:val="bottom"/>
          </w:tcPr>
          <w:p w14:paraId="692AED78"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79,26</w:t>
            </w:r>
          </w:p>
        </w:tc>
      </w:tr>
      <w:tr w:rsidR="00975A86" w14:paraId="5DE880D3" w14:textId="77777777">
        <w:trPr>
          <w:trHeight w:val="240"/>
        </w:trPr>
        <w:tc>
          <w:tcPr>
            <w:tcW w:w="2099" w:type="dxa"/>
            <w:tcBorders>
              <w:top w:val="nil"/>
              <w:left w:val="single" w:sz="4" w:space="0" w:color="auto"/>
              <w:bottom w:val="single" w:sz="4" w:space="0" w:color="auto"/>
              <w:right w:val="single" w:sz="4" w:space="0" w:color="auto"/>
            </w:tcBorders>
            <w:vAlign w:val="center"/>
            <w:hideMark/>
          </w:tcPr>
          <w:p w14:paraId="21918365"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1750 PLAĆE IZ DRŽAVNOG PRORAČUNA</w:t>
            </w:r>
          </w:p>
        </w:tc>
        <w:tc>
          <w:tcPr>
            <w:tcW w:w="1384" w:type="dxa"/>
            <w:tcBorders>
              <w:top w:val="single" w:sz="4" w:space="0" w:color="auto"/>
              <w:left w:val="nil"/>
              <w:bottom w:val="single" w:sz="4" w:space="0" w:color="auto"/>
              <w:right w:val="single" w:sz="4" w:space="0" w:color="auto"/>
            </w:tcBorders>
            <w:vAlign w:val="bottom"/>
          </w:tcPr>
          <w:p w14:paraId="666A730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8.013.550,00</w:t>
            </w:r>
          </w:p>
        </w:tc>
        <w:tc>
          <w:tcPr>
            <w:tcW w:w="1422" w:type="dxa"/>
            <w:tcBorders>
              <w:top w:val="single" w:sz="4" w:space="0" w:color="auto"/>
              <w:left w:val="single" w:sz="4" w:space="0" w:color="auto"/>
              <w:bottom w:val="single" w:sz="4" w:space="0" w:color="auto"/>
              <w:right w:val="single" w:sz="4" w:space="0" w:color="auto"/>
            </w:tcBorders>
            <w:vAlign w:val="bottom"/>
          </w:tcPr>
          <w:p w14:paraId="1CCB123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8.602.090,00</w:t>
            </w:r>
          </w:p>
        </w:tc>
        <w:tc>
          <w:tcPr>
            <w:tcW w:w="952" w:type="dxa"/>
            <w:tcBorders>
              <w:top w:val="single" w:sz="4" w:space="0" w:color="auto"/>
              <w:left w:val="single" w:sz="4" w:space="0" w:color="auto"/>
              <w:bottom w:val="single" w:sz="4" w:space="0" w:color="auto"/>
              <w:right w:val="single" w:sz="4" w:space="0" w:color="auto"/>
            </w:tcBorders>
            <w:vAlign w:val="bottom"/>
          </w:tcPr>
          <w:p w14:paraId="3586461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107,34</w:t>
            </w:r>
          </w:p>
        </w:tc>
        <w:tc>
          <w:tcPr>
            <w:tcW w:w="1422" w:type="dxa"/>
            <w:tcBorders>
              <w:top w:val="single" w:sz="4" w:space="0" w:color="auto"/>
              <w:left w:val="single" w:sz="4" w:space="0" w:color="auto"/>
              <w:bottom w:val="single" w:sz="4" w:space="0" w:color="auto"/>
              <w:right w:val="single" w:sz="4" w:space="0" w:color="auto"/>
            </w:tcBorders>
            <w:vAlign w:val="bottom"/>
          </w:tcPr>
          <w:p w14:paraId="7B3C654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8.602.090,00</w:t>
            </w:r>
          </w:p>
        </w:tc>
        <w:tc>
          <w:tcPr>
            <w:tcW w:w="952" w:type="dxa"/>
            <w:tcBorders>
              <w:top w:val="single" w:sz="4" w:space="0" w:color="auto"/>
              <w:left w:val="single" w:sz="4" w:space="0" w:color="auto"/>
              <w:bottom w:val="single" w:sz="4" w:space="0" w:color="auto"/>
              <w:right w:val="single" w:sz="4" w:space="0" w:color="auto"/>
            </w:tcBorders>
            <w:vAlign w:val="bottom"/>
          </w:tcPr>
          <w:p w14:paraId="57055A9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0370FC9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8.602.090,00</w:t>
            </w:r>
          </w:p>
        </w:tc>
        <w:tc>
          <w:tcPr>
            <w:tcW w:w="952" w:type="dxa"/>
            <w:tcBorders>
              <w:top w:val="single" w:sz="4" w:space="0" w:color="auto"/>
              <w:left w:val="single" w:sz="4" w:space="0" w:color="auto"/>
              <w:bottom w:val="single" w:sz="4" w:space="0" w:color="auto"/>
              <w:right w:val="single" w:sz="4" w:space="0" w:color="auto"/>
            </w:tcBorders>
            <w:vAlign w:val="bottom"/>
          </w:tcPr>
          <w:p w14:paraId="20970D5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6E79F163" w14:textId="77777777">
        <w:trPr>
          <w:trHeight w:val="240"/>
        </w:trPr>
        <w:tc>
          <w:tcPr>
            <w:tcW w:w="2099" w:type="dxa"/>
            <w:tcBorders>
              <w:top w:val="nil"/>
              <w:left w:val="single" w:sz="4" w:space="0" w:color="auto"/>
              <w:bottom w:val="single" w:sz="4" w:space="0" w:color="auto"/>
              <w:right w:val="single" w:sz="4" w:space="0" w:color="auto"/>
            </w:tcBorders>
            <w:vAlign w:val="center"/>
            <w:hideMark/>
          </w:tcPr>
          <w:p w14:paraId="3BA308E7"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1751 DJELATNOST OSNOVNIH ŠKOLA</w:t>
            </w:r>
          </w:p>
        </w:tc>
        <w:tc>
          <w:tcPr>
            <w:tcW w:w="1384" w:type="dxa"/>
            <w:tcBorders>
              <w:top w:val="single" w:sz="4" w:space="0" w:color="auto"/>
              <w:left w:val="nil"/>
              <w:bottom w:val="single" w:sz="4" w:space="0" w:color="auto"/>
              <w:right w:val="single" w:sz="4" w:space="0" w:color="auto"/>
            </w:tcBorders>
            <w:vAlign w:val="bottom"/>
          </w:tcPr>
          <w:p w14:paraId="78994F1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502.342,00</w:t>
            </w:r>
          </w:p>
        </w:tc>
        <w:tc>
          <w:tcPr>
            <w:tcW w:w="1422" w:type="dxa"/>
            <w:tcBorders>
              <w:top w:val="single" w:sz="4" w:space="0" w:color="auto"/>
              <w:left w:val="single" w:sz="4" w:space="0" w:color="auto"/>
              <w:bottom w:val="single" w:sz="4" w:space="0" w:color="auto"/>
              <w:right w:val="single" w:sz="4" w:space="0" w:color="auto"/>
            </w:tcBorders>
            <w:vAlign w:val="bottom"/>
          </w:tcPr>
          <w:p w14:paraId="2C7D43D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543.292,00</w:t>
            </w:r>
          </w:p>
        </w:tc>
        <w:tc>
          <w:tcPr>
            <w:tcW w:w="952" w:type="dxa"/>
            <w:tcBorders>
              <w:top w:val="single" w:sz="4" w:space="0" w:color="auto"/>
              <w:left w:val="single" w:sz="4" w:space="0" w:color="auto"/>
              <w:bottom w:val="single" w:sz="4" w:space="0" w:color="auto"/>
              <w:right w:val="single" w:sz="4" w:space="0" w:color="auto"/>
            </w:tcBorders>
            <w:vAlign w:val="bottom"/>
          </w:tcPr>
          <w:p w14:paraId="5CA1227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108,15</w:t>
            </w:r>
          </w:p>
        </w:tc>
        <w:tc>
          <w:tcPr>
            <w:tcW w:w="1422" w:type="dxa"/>
            <w:tcBorders>
              <w:top w:val="single" w:sz="4" w:space="0" w:color="auto"/>
              <w:left w:val="single" w:sz="4" w:space="0" w:color="auto"/>
              <w:bottom w:val="single" w:sz="4" w:space="0" w:color="auto"/>
              <w:right w:val="single" w:sz="4" w:space="0" w:color="auto"/>
            </w:tcBorders>
            <w:vAlign w:val="bottom"/>
          </w:tcPr>
          <w:p w14:paraId="2CB41D6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543.292,00</w:t>
            </w:r>
          </w:p>
        </w:tc>
        <w:tc>
          <w:tcPr>
            <w:tcW w:w="952" w:type="dxa"/>
            <w:tcBorders>
              <w:top w:val="single" w:sz="4" w:space="0" w:color="auto"/>
              <w:left w:val="single" w:sz="4" w:space="0" w:color="auto"/>
              <w:bottom w:val="single" w:sz="4" w:space="0" w:color="auto"/>
              <w:right w:val="single" w:sz="4" w:space="0" w:color="auto"/>
            </w:tcBorders>
            <w:vAlign w:val="bottom"/>
          </w:tcPr>
          <w:p w14:paraId="14D7C62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34DA0E6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543.292,00</w:t>
            </w:r>
          </w:p>
        </w:tc>
        <w:tc>
          <w:tcPr>
            <w:tcW w:w="952" w:type="dxa"/>
            <w:tcBorders>
              <w:top w:val="single" w:sz="4" w:space="0" w:color="auto"/>
              <w:left w:val="single" w:sz="4" w:space="0" w:color="auto"/>
              <w:bottom w:val="single" w:sz="4" w:space="0" w:color="auto"/>
              <w:right w:val="single" w:sz="4" w:space="0" w:color="auto"/>
            </w:tcBorders>
            <w:vAlign w:val="bottom"/>
          </w:tcPr>
          <w:p w14:paraId="2C665FE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04FE906D" w14:textId="77777777">
        <w:trPr>
          <w:trHeight w:val="240"/>
        </w:trPr>
        <w:tc>
          <w:tcPr>
            <w:tcW w:w="2099" w:type="dxa"/>
            <w:tcBorders>
              <w:top w:val="nil"/>
              <w:left w:val="single" w:sz="4" w:space="0" w:color="auto"/>
              <w:bottom w:val="single" w:sz="4" w:space="0" w:color="auto"/>
              <w:right w:val="single" w:sz="4" w:space="0" w:color="auto"/>
            </w:tcBorders>
            <w:vAlign w:val="center"/>
            <w:hideMark/>
          </w:tcPr>
          <w:p w14:paraId="572E6650"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1752 PRIJEVOZ UČENIKA OSNOVNIH ŠKOLA</w:t>
            </w:r>
          </w:p>
        </w:tc>
        <w:tc>
          <w:tcPr>
            <w:tcW w:w="1384" w:type="dxa"/>
            <w:tcBorders>
              <w:top w:val="single" w:sz="4" w:space="0" w:color="auto"/>
              <w:left w:val="nil"/>
              <w:bottom w:val="single" w:sz="4" w:space="0" w:color="auto"/>
              <w:right w:val="single" w:sz="4" w:space="0" w:color="auto"/>
            </w:tcBorders>
            <w:vAlign w:val="bottom"/>
          </w:tcPr>
          <w:p w14:paraId="2A17F4F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134.050,00</w:t>
            </w:r>
          </w:p>
        </w:tc>
        <w:tc>
          <w:tcPr>
            <w:tcW w:w="1422" w:type="dxa"/>
            <w:tcBorders>
              <w:top w:val="single" w:sz="4" w:space="0" w:color="auto"/>
              <w:left w:val="single" w:sz="4" w:space="0" w:color="auto"/>
              <w:bottom w:val="single" w:sz="4" w:space="0" w:color="auto"/>
              <w:right w:val="single" w:sz="4" w:space="0" w:color="auto"/>
            </w:tcBorders>
            <w:vAlign w:val="bottom"/>
          </w:tcPr>
          <w:p w14:paraId="741C67E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148.630,00</w:t>
            </w:r>
          </w:p>
        </w:tc>
        <w:tc>
          <w:tcPr>
            <w:tcW w:w="952" w:type="dxa"/>
            <w:tcBorders>
              <w:top w:val="single" w:sz="4" w:space="0" w:color="auto"/>
              <w:left w:val="single" w:sz="4" w:space="0" w:color="auto"/>
              <w:bottom w:val="single" w:sz="4" w:space="0" w:color="auto"/>
              <w:right w:val="single" w:sz="4" w:space="0" w:color="auto"/>
            </w:tcBorders>
            <w:vAlign w:val="bottom"/>
          </w:tcPr>
          <w:p w14:paraId="00CB55DA"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110,88</w:t>
            </w:r>
          </w:p>
        </w:tc>
        <w:tc>
          <w:tcPr>
            <w:tcW w:w="1422" w:type="dxa"/>
            <w:tcBorders>
              <w:top w:val="single" w:sz="4" w:space="0" w:color="auto"/>
              <w:left w:val="single" w:sz="4" w:space="0" w:color="auto"/>
              <w:bottom w:val="single" w:sz="4" w:space="0" w:color="auto"/>
              <w:right w:val="single" w:sz="4" w:space="0" w:color="auto"/>
            </w:tcBorders>
            <w:vAlign w:val="bottom"/>
          </w:tcPr>
          <w:p w14:paraId="13A9379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148.630,00</w:t>
            </w:r>
          </w:p>
        </w:tc>
        <w:tc>
          <w:tcPr>
            <w:tcW w:w="952" w:type="dxa"/>
            <w:tcBorders>
              <w:top w:val="single" w:sz="4" w:space="0" w:color="auto"/>
              <w:left w:val="single" w:sz="4" w:space="0" w:color="auto"/>
              <w:bottom w:val="single" w:sz="4" w:space="0" w:color="auto"/>
              <w:right w:val="single" w:sz="4" w:space="0" w:color="auto"/>
            </w:tcBorders>
            <w:vAlign w:val="bottom"/>
          </w:tcPr>
          <w:p w14:paraId="5DC6092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1158E63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148.630,00</w:t>
            </w:r>
          </w:p>
        </w:tc>
        <w:tc>
          <w:tcPr>
            <w:tcW w:w="952" w:type="dxa"/>
            <w:tcBorders>
              <w:top w:val="single" w:sz="4" w:space="0" w:color="auto"/>
              <w:left w:val="single" w:sz="4" w:space="0" w:color="auto"/>
              <w:bottom w:val="single" w:sz="4" w:space="0" w:color="auto"/>
              <w:right w:val="single" w:sz="4" w:space="0" w:color="auto"/>
            </w:tcBorders>
            <w:vAlign w:val="bottom"/>
          </w:tcPr>
          <w:p w14:paraId="1A85404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3FCB9F85" w14:textId="77777777">
        <w:trPr>
          <w:trHeight w:val="240"/>
        </w:trPr>
        <w:tc>
          <w:tcPr>
            <w:tcW w:w="2099" w:type="dxa"/>
            <w:tcBorders>
              <w:top w:val="nil"/>
              <w:left w:val="single" w:sz="4" w:space="0" w:color="auto"/>
              <w:bottom w:val="single" w:sz="4" w:space="0" w:color="auto"/>
              <w:right w:val="single" w:sz="4" w:space="0" w:color="auto"/>
            </w:tcBorders>
            <w:vAlign w:val="center"/>
            <w:hideMark/>
          </w:tcPr>
          <w:p w14:paraId="34F7496A"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1851 POJAČANI STANDARD U OSNOVNOM ŠKOLSTVU</w:t>
            </w:r>
          </w:p>
        </w:tc>
        <w:tc>
          <w:tcPr>
            <w:tcW w:w="1384" w:type="dxa"/>
            <w:tcBorders>
              <w:top w:val="single" w:sz="4" w:space="0" w:color="auto"/>
              <w:left w:val="nil"/>
              <w:bottom w:val="single" w:sz="4" w:space="0" w:color="auto"/>
              <w:right w:val="single" w:sz="4" w:space="0" w:color="auto"/>
            </w:tcBorders>
            <w:vAlign w:val="bottom"/>
          </w:tcPr>
          <w:p w14:paraId="0DC83A9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2.197.370,00</w:t>
            </w:r>
          </w:p>
        </w:tc>
        <w:tc>
          <w:tcPr>
            <w:tcW w:w="1422" w:type="dxa"/>
            <w:tcBorders>
              <w:top w:val="single" w:sz="4" w:space="0" w:color="auto"/>
              <w:left w:val="single" w:sz="4" w:space="0" w:color="auto"/>
              <w:bottom w:val="single" w:sz="4" w:space="0" w:color="auto"/>
              <w:right w:val="single" w:sz="4" w:space="0" w:color="auto"/>
            </w:tcBorders>
            <w:vAlign w:val="bottom"/>
          </w:tcPr>
          <w:p w14:paraId="557D10A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2.384.670,00</w:t>
            </w:r>
          </w:p>
        </w:tc>
        <w:tc>
          <w:tcPr>
            <w:tcW w:w="952" w:type="dxa"/>
            <w:tcBorders>
              <w:top w:val="single" w:sz="4" w:space="0" w:color="auto"/>
              <w:left w:val="single" w:sz="4" w:space="0" w:color="auto"/>
              <w:bottom w:val="single" w:sz="4" w:space="0" w:color="auto"/>
              <w:right w:val="single" w:sz="4" w:space="0" w:color="auto"/>
            </w:tcBorders>
            <w:vAlign w:val="bottom"/>
          </w:tcPr>
          <w:p w14:paraId="39F4569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108,52</w:t>
            </w:r>
          </w:p>
        </w:tc>
        <w:tc>
          <w:tcPr>
            <w:tcW w:w="1422" w:type="dxa"/>
            <w:tcBorders>
              <w:top w:val="single" w:sz="4" w:space="0" w:color="auto"/>
              <w:left w:val="single" w:sz="4" w:space="0" w:color="auto"/>
              <w:bottom w:val="single" w:sz="4" w:space="0" w:color="auto"/>
              <w:right w:val="single" w:sz="4" w:space="0" w:color="auto"/>
            </w:tcBorders>
            <w:vAlign w:val="bottom"/>
          </w:tcPr>
          <w:p w14:paraId="6DAAD81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2.384.670,00</w:t>
            </w:r>
          </w:p>
        </w:tc>
        <w:tc>
          <w:tcPr>
            <w:tcW w:w="952" w:type="dxa"/>
            <w:tcBorders>
              <w:top w:val="single" w:sz="4" w:space="0" w:color="auto"/>
              <w:left w:val="single" w:sz="4" w:space="0" w:color="auto"/>
              <w:bottom w:val="single" w:sz="4" w:space="0" w:color="auto"/>
              <w:right w:val="single" w:sz="4" w:space="0" w:color="auto"/>
            </w:tcBorders>
            <w:vAlign w:val="bottom"/>
          </w:tcPr>
          <w:p w14:paraId="4E30C02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3F484AE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2.384.670,00</w:t>
            </w:r>
          </w:p>
        </w:tc>
        <w:tc>
          <w:tcPr>
            <w:tcW w:w="952" w:type="dxa"/>
            <w:tcBorders>
              <w:top w:val="single" w:sz="4" w:space="0" w:color="auto"/>
              <w:left w:val="single" w:sz="4" w:space="0" w:color="auto"/>
              <w:bottom w:val="single" w:sz="4" w:space="0" w:color="auto"/>
              <w:right w:val="single" w:sz="4" w:space="0" w:color="auto"/>
            </w:tcBorders>
            <w:vAlign w:val="bottom"/>
          </w:tcPr>
          <w:p w14:paraId="536E0BE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0685404F" w14:textId="77777777">
        <w:trPr>
          <w:trHeight w:val="240"/>
        </w:trPr>
        <w:tc>
          <w:tcPr>
            <w:tcW w:w="2099" w:type="dxa"/>
            <w:tcBorders>
              <w:top w:val="nil"/>
              <w:left w:val="single" w:sz="4" w:space="0" w:color="auto"/>
              <w:bottom w:val="single" w:sz="4" w:space="0" w:color="auto"/>
              <w:right w:val="single" w:sz="4" w:space="0" w:color="auto"/>
            </w:tcBorders>
            <w:vAlign w:val="center"/>
            <w:hideMark/>
          </w:tcPr>
          <w:p w14:paraId="01B37BCD"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1852 IZVANNASTAVNE I OSTALE AKTIVNOSTI</w:t>
            </w:r>
          </w:p>
        </w:tc>
        <w:tc>
          <w:tcPr>
            <w:tcW w:w="1384" w:type="dxa"/>
            <w:tcBorders>
              <w:top w:val="single" w:sz="4" w:space="0" w:color="auto"/>
              <w:left w:val="nil"/>
              <w:bottom w:val="single" w:sz="4" w:space="0" w:color="auto"/>
              <w:right w:val="single" w:sz="4" w:space="0" w:color="auto"/>
            </w:tcBorders>
            <w:vAlign w:val="bottom"/>
          </w:tcPr>
          <w:p w14:paraId="5DA109B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257.775,00</w:t>
            </w:r>
          </w:p>
        </w:tc>
        <w:tc>
          <w:tcPr>
            <w:tcW w:w="1422" w:type="dxa"/>
            <w:tcBorders>
              <w:top w:val="single" w:sz="4" w:space="0" w:color="auto"/>
              <w:left w:val="single" w:sz="4" w:space="0" w:color="auto"/>
              <w:bottom w:val="single" w:sz="4" w:space="0" w:color="auto"/>
              <w:right w:val="single" w:sz="4" w:space="0" w:color="auto"/>
            </w:tcBorders>
            <w:vAlign w:val="bottom"/>
          </w:tcPr>
          <w:p w14:paraId="05FE8BB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202.105,00</w:t>
            </w:r>
          </w:p>
        </w:tc>
        <w:tc>
          <w:tcPr>
            <w:tcW w:w="952" w:type="dxa"/>
            <w:tcBorders>
              <w:top w:val="single" w:sz="4" w:space="0" w:color="auto"/>
              <w:left w:val="single" w:sz="4" w:space="0" w:color="auto"/>
              <w:bottom w:val="single" w:sz="4" w:space="0" w:color="auto"/>
              <w:right w:val="single" w:sz="4" w:space="0" w:color="auto"/>
            </w:tcBorders>
            <w:vAlign w:val="bottom"/>
          </w:tcPr>
          <w:p w14:paraId="114210D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78,40</w:t>
            </w:r>
          </w:p>
        </w:tc>
        <w:tc>
          <w:tcPr>
            <w:tcW w:w="1422" w:type="dxa"/>
            <w:tcBorders>
              <w:top w:val="single" w:sz="4" w:space="0" w:color="auto"/>
              <w:left w:val="single" w:sz="4" w:space="0" w:color="auto"/>
              <w:bottom w:val="single" w:sz="4" w:space="0" w:color="auto"/>
              <w:right w:val="single" w:sz="4" w:space="0" w:color="auto"/>
            </w:tcBorders>
            <w:vAlign w:val="bottom"/>
          </w:tcPr>
          <w:p w14:paraId="2E8C040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202.105,00</w:t>
            </w:r>
          </w:p>
        </w:tc>
        <w:tc>
          <w:tcPr>
            <w:tcW w:w="952" w:type="dxa"/>
            <w:tcBorders>
              <w:top w:val="single" w:sz="4" w:space="0" w:color="auto"/>
              <w:left w:val="single" w:sz="4" w:space="0" w:color="auto"/>
              <w:bottom w:val="single" w:sz="4" w:space="0" w:color="auto"/>
              <w:right w:val="single" w:sz="4" w:space="0" w:color="auto"/>
            </w:tcBorders>
            <w:vAlign w:val="bottom"/>
          </w:tcPr>
          <w:p w14:paraId="4C8291A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481A6DB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202.105,00</w:t>
            </w:r>
          </w:p>
        </w:tc>
        <w:tc>
          <w:tcPr>
            <w:tcW w:w="952" w:type="dxa"/>
            <w:tcBorders>
              <w:top w:val="single" w:sz="4" w:space="0" w:color="auto"/>
              <w:left w:val="single" w:sz="4" w:space="0" w:color="auto"/>
              <w:bottom w:val="single" w:sz="4" w:space="0" w:color="auto"/>
              <w:right w:val="single" w:sz="4" w:space="0" w:color="auto"/>
            </w:tcBorders>
            <w:vAlign w:val="bottom"/>
          </w:tcPr>
          <w:p w14:paraId="38F0BCB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1C651EB2" w14:textId="77777777">
        <w:trPr>
          <w:trHeight w:val="240"/>
        </w:trPr>
        <w:tc>
          <w:tcPr>
            <w:tcW w:w="2099" w:type="dxa"/>
            <w:tcBorders>
              <w:top w:val="nil"/>
              <w:left w:val="single" w:sz="4" w:space="0" w:color="auto"/>
              <w:bottom w:val="single" w:sz="4" w:space="0" w:color="auto"/>
              <w:right w:val="single" w:sz="4" w:space="0" w:color="auto"/>
            </w:tcBorders>
            <w:vAlign w:val="center"/>
            <w:hideMark/>
          </w:tcPr>
          <w:p w14:paraId="4100B92B"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1853 POTICAJNE NAGRADE I OSTALE POTPORE U OSNOVNOM ŠKOLSTVU</w:t>
            </w:r>
          </w:p>
        </w:tc>
        <w:tc>
          <w:tcPr>
            <w:tcW w:w="1384" w:type="dxa"/>
            <w:tcBorders>
              <w:top w:val="single" w:sz="4" w:space="0" w:color="auto"/>
              <w:left w:val="nil"/>
              <w:bottom w:val="single" w:sz="4" w:space="0" w:color="auto"/>
              <w:right w:val="single" w:sz="4" w:space="0" w:color="auto"/>
            </w:tcBorders>
            <w:vAlign w:val="bottom"/>
          </w:tcPr>
          <w:p w14:paraId="53CC6F6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12.176,00</w:t>
            </w:r>
          </w:p>
        </w:tc>
        <w:tc>
          <w:tcPr>
            <w:tcW w:w="1422" w:type="dxa"/>
            <w:tcBorders>
              <w:top w:val="single" w:sz="4" w:space="0" w:color="auto"/>
              <w:left w:val="single" w:sz="4" w:space="0" w:color="auto"/>
              <w:bottom w:val="single" w:sz="4" w:space="0" w:color="auto"/>
              <w:right w:val="single" w:sz="4" w:space="0" w:color="auto"/>
            </w:tcBorders>
            <w:vAlign w:val="bottom"/>
          </w:tcPr>
          <w:p w14:paraId="64D99E0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12.780,00</w:t>
            </w:r>
          </w:p>
        </w:tc>
        <w:tc>
          <w:tcPr>
            <w:tcW w:w="952" w:type="dxa"/>
            <w:tcBorders>
              <w:top w:val="single" w:sz="4" w:space="0" w:color="auto"/>
              <w:left w:val="single" w:sz="4" w:space="0" w:color="auto"/>
              <w:bottom w:val="single" w:sz="4" w:space="0" w:color="auto"/>
              <w:right w:val="single" w:sz="4" w:space="0" w:color="auto"/>
            </w:tcBorders>
            <w:vAlign w:val="bottom"/>
          </w:tcPr>
          <w:p w14:paraId="0B90387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104,96</w:t>
            </w:r>
          </w:p>
        </w:tc>
        <w:tc>
          <w:tcPr>
            <w:tcW w:w="1422" w:type="dxa"/>
            <w:tcBorders>
              <w:top w:val="single" w:sz="4" w:space="0" w:color="auto"/>
              <w:left w:val="single" w:sz="4" w:space="0" w:color="auto"/>
              <w:bottom w:val="single" w:sz="4" w:space="0" w:color="auto"/>
              <w:right w:val="single" w:sz="4" w:space="0" w:color="auto"/>
            </w:tcBorders>
            <w:vAlign w:val="bottom"/>
          </w:tcPr>
          <w:p w14:paraId="36D27FA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12.780,00</w:t>
            </w:r>
          </w:p>
        </w:tc>
        <w:tc>
          <w:tcPr>
            <w:tcW w:w="952" w:type="dxa"/>
            <w:tcBorders>
              <w:top w:val="single" w:sz="4" w:space="0" w:color="auto"/>
              <w:left w:val="single" w:sz="4" w:space="0" w:color="auto"/>
              <w:bottom w:val="single" w:sz="4" w:space="0" w:color="auto"/>
              <w:right w:val="single" w:sz="4" w:space="0" w:color="auto"/>
            </w:tcBorders>
            <w:vAlign w:val="bottom"/>
          </w:tcPr>
          <w:p w14:paraId="4478D8E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6B25F39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12.780,00</w:t>
            </w:r>
          </w:p>
        </w:tc>
        <w:tc>
          <w:tcPr>
            <w:tcW w:w="952" w:type="dxa"/>
            <w:tcBorders>
              <w:top w:val="single" w:sz="4" w:space="0" w:color="auto"/>
              <w:left w:val="single" w:sz="4" w:space="0" w:color="auto"/>
              <w:bottom w:val="single" w:sz="4" w:space="0" w:color="auto"/>
              <w:right w:val="single" w:sz="4" w:space="0" w:color="auto"/>
            </w:tcBorders>
            <w:vAlign w:val="bottom"/>
          </w:tcPr>
          <w:p w14:paraId="29FE508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0DBE4034" w14:textId="77777777">
        <w:trPr>
          <w:trHeight w:val="240"/>
        </w:trPr>
        <w:tc>
          <w:tcPr>
            <w:tcW w:w="2099" w:type="dxa"/>
            <w:tcBorders>
              <w:top w:val="nil"/>
              <w:left w:val="single" w:sz="4" w:space="0" w:color="auto"/>
              <w:bottom w:val="single" w:sz="4" w:space="0" w:color="auto"/>
              <w:right w:val="single" w:sz="4" w:space="0" w:color="auto"/>
            </w:tcBorders>
            <w:vAlign w:val="center"/>
            <w:hideMark/>
          </w:tcPr>
          <w:p w14:paraId="6E575499"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1854 OSTALI DODATNI PROGRAMI O OSNOVNOŠKOLSKOM OBRAZOVANJU</w:t>
            </w:r>
          </w:p>
        </w:tc>
        <w:tc>
          <w:tcPr>
            <w:tcW w:w="1384" w:type="dxa"/>
            <w:tcBorders>
              <w:top w:val="single" w:sz="4" w:space="0" w:color="auto"/>
              <w:left w:val="nil"/>
              <w:bottom w:val="single" w:sz="4" w:space="0" w:color="auto"/>
              <w:right w:val="single" w:sz="4" w:space="0" w:color="auto"/>
            </w:tcBorders>
            <w:vAlign w:val="bottom"/>
          </w:tcPr>
          <w:p w14:paraId="27556BC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10.010,00</w:t>
            </w:r>
          </w:p>
        </w:tc>
        <w:tc>
          <w:tcPr>
            <w:tcW w:w="1422" w:type="dxa"/>
            <w:tcBorders>
              <w:top w:val="single" w:sz="4" w:space="0" w:color="auto"/>
              <w:left w:val="single" w:sz="4" w:space="0" w:color="auto"/>
              <w:bottom w:val="single" w:sz="4" w:space="0" w:color="auto"/>
              <w:right w:val="single" w:sz="4" w:space="0" w:color="auto"/>
            </w:tcBorders>
            <w:vAlign w:val="bottom"/>
          </w:tcPr>
          <w:p w14:paraId="1315081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13.490,00</w:t>
            </w:r>
          </w:p>
        </w:tc>
        <w:tc>
          <w:tcPr>
            <w:tcW w:w="952" w:type="dxa"/>
            <w:tcBorders>
              <w:top w:val="single" w:sz="4" w:space="0" w:color="auto"/>
              <w:left w:val="single" w:sz="4" w:space="0" w:color="auto"/>
              <w:bottom w:val="single" w:sz="4" w:space="0" w:color="auto"/>
              <w:right w:val="single" w:sz="4" w:space="0" w:color="auto"/>
            </w:tcBorders>
            <w:vAlign w:val="bottom"/>
          </w:tcPr>
          <w:p w14:paraId="28E5114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134,77</w:t>
            </w:r>
          </w:p>
        </w:tc>
        <w:tc>
          <w:tcPr>
            <w:tcW w:w="1422" w:type="dxa"/>
            <w:tcBorders>
              <w:top w:val="single" w:sz="4" w:space="0" w:color="auto"/>
              <w:left w:val="single" w:sz="4" w:space="0" w:color="auto"/>
              <w:bottom w:val="single" w:sz="4" w:space="0" w:color="auto"/>
              <w:right w:val="single" w:sz="4" w:space="0" w:color="auto"/>
            </w:tcBorders>
            <w:vAlign w:val="bottom"/>
          </w:tcPr>
          <w:p w14:paraId="76D5D63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13.490,00</w:t>
            </w:r>
          </w:p>
        </w:tc>
        <w:tc>
          <w:tcPr>
            <w:tcW w:w="952" w:type="dxa"/>
            <w:tcBorders>
              <w:top w:val="single" w:sz="4" w:space="0" w:color="auto"/>
              <w:left w:val="single" w:sz="4" w:space="0" w:color="auto"/>
              <w:bottom w:val="single" w:sz="4" w:space="0" w:color="auto"/>
              <w:right w:val="single" w:sz="4" w:space="0" w:color="auto"/>
            </w:tcBorders>
            <w:vAlign w:val="bottom"/>
          </w:tcPr>
          <w:p w14:paraId="0487157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4D4FD6F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13.490,00</w:t>
            </w:r>
          </w:p>
        </w:tc>
        <w:tc>
          <w:tcPr>
            <w:tcW w:w="952" w:type="dxa"/>
            <w:tcBorders>
              <w:top w:val="single" w:sz="4" w:space="0" w:color="auto"/>
              <w:left w:val="single" w:sz="4" w:space="0" w:color="auto"/>
              <w:bottom w:val="single" w:sz="4" w:space="0" w:color="auto"/>
              <w:right w:val="single" w:sz="4" w:space="0" w:color="auto"/>
            </w:tcBorders>
            <w:vAlign w:val="bottom"/>
          </w:tcPr>
          <w:p w14:paraId="0AF5AB6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7917E4D8" w14:textId="77777777">
        <w:trPr>
          <w:trHeight w:val="240"/>
        </w:trPr>
        <w:tc>
          <w:tcPr>
            <w:tcW w:w="2099" w:type="dxa"/>
            <w:tcBorders>
              <w:top w:val="nil"/>
              <w:left w:val="single" w:sz="4" w:space="0" w:color="auto"/>
              <w:bottom w:val="single" w:sz="4" w:space="0" w:color="auto"/>
              <w:right w:val="single" w:sz="4" w:space="0" w:color="auto"/>
            </w:tcBorders>
            <w:vAlign w:val="center"/>
            <w:hideMark/>
          </w:tcPr>
          <w:p w14:paraId="56B1C8EE"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1951 POJAČANI STANDARD  U SREDNJEM ŠKOLSTVU</w:t>
            </w:r>
          </w:p>
        </w:tc>
        <w:tc>
          <w:tcPr>
            <w:tcW w:w="1384" w:type="dxa"/>
            <w:tcBorders>
              <w:top w:val="single" w:sz="4" w:space="0" w:color="auto"/>
              <w:left w:val="nil"/>
              <w:bottom w:val="single" w:sz="4" w:space="0" w:color="auto"/>
              <w:right w:val="single" w:sz="4" w:space="0" w:color="auto"/>
            </w:tcBorders>
            <w:vAlign w:val="bottom"/>
          </w:tcPr>
          <w:p w14:paraId="7D763B9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1422" w:type="dxa"/>
            <w:tcBorders>
              <w:top w:val="single" w:sz="4" w:space="0" w:color="auto"/>
              <w:left w:val="single" w:sz="4" w:space="0" w:color="auto"/>
              <w:bottom w:val="single" w:sz="4" w:space="0" w:color="auto"/>
              <w:right w:val="single" w:sz="4" w:space="0" w:color="auto"/>
            </w:tcBorders>
            <w:vAlign w:val="bottom"/>
          </w:tcPr>
          <w:p w14:paraId="3BD8BD4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04E1902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5C64EA3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2679E79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2DB7759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7227BA0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4C80D0B4"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24B33811"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1952 POTICAJNE NAGRADE  I OSTALE POTPORE U SREDNJEM I VISOKOM ŠKOLSTVU</w:t>
            </w:r>
          </w:p>
        </w:tc>
        <w:tc>
          <w:tcPr>
            <w:tcW w:w="1384" w:type="dxa"/>
            <w:tcBorders>
              <w:top w:val="single" w:sz="4" w:space="0" w:color="auto"/>
              <w:left w:val="nil"/>
              <w:bottom w:val="single" w:sz="4" w:space="0" w:color="auto"/>
              <w:right w:val="single" w:sz="4" w:space="0" w:color="auto"/>
            </w:tcBorders>
            <w:vAlign w:val="bottom"/>
          </w:tcPr>
          <w:p w14:paraId="0A7AB8E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121.650,00</w:t>
            </w:r>
          </w:p>
        </w:tc>
        <w:tc>
          <w:tcPr>
            <w:tcW w:w="1422" w:type="dxa"/>
            <w:tcBorders>
              <w:top w:val="single" w:sz="4" w:space="0" w:color="auto"/>
              <w:left w:val="single" w:sz="4" w:space="0" w:color="auto"/>
              <w:bottom w:val="single" w:sz="4" w:space="0" w:color="auto"/>
              <w:right w:val="single" w:sz="4" w:space="0" w:color="auto"/>
            </w:tcBorders>
            <w:vAlign w:val="bottom"/>
          </w:tcPr>
          <w:p w14:paraId="2114F9E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115.300,00</w:t>
            </w:r>
          </w:p>
        </w:tc>
        <w:tc>
          <w:tcPr>
            <w:tcW w:w="952" w:type="dxa"/>
            <w:tcBorders>
              <w:top w:val="single" w:sz="4" w:space="0" w:color="auto"/>
              <w:left w:val="single" w:sz="4" w:space="0" w:color="auto"/>
              <w:bottom w:val="single" w:sz="4" w:space="0" w:color="auto"/>
              <w:right w:val="single" w:sz="4" w:space="0" w:color="auto"/>
            </w:tcBorders>
            <w:vAlign w:val="bottom"/>
          </w:tcPr>
          <w:p w14:paraId="3CC4917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94,78</w:t>
            </w:r>
          </w:p>
        </w:tc>
        <w:tc>
          <w:tcPr>
            <w:tcW w:w="1422" w:type="dxa"/>
            <w:tcBorders>
              <w:top w:val="single" w:sz="4" w:space="0" w:color="auto"/>
              <w:left w:val="single" w:sz="4" w:space="0" w:color="auto"/>
              <w:bottom w:val="single" w:sz="4" w:space="0" w:color="auto"/>
              <w:right w:val="single" w:sz="4" w:space="0" w:color="auto"/>
            </w:tcBorders>
            <w:vAlign w:val="bottom"/>
          </w:tcPr>
          <w:p w14:paraId="5C0CC3E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115.300,00</w:t>
            </w:r>
          </w:p>
        </w:tc>
        <w:tc>
          <w:tcPr>
            <w:tcW w:w="952" w:type="dxa"/>
            <w:tcBorders>
              <w:top w:val="single" w:sz="4" w:space="0" w:color="auto"/>
              <w:left w:val="single" w:sz="4" w:space="0" w:color="auto"/>
              <w:bottom w:val="single" w:sz="4" w:space="0" w:color="auto"/>
              <w:right w:val="single" w:sz="4" w:space="0" w:color="auto"/>
            </w:tcBorders>
            <w:vAlign w:val="bottom"/>
          </w:tcPr>
          <w:p w14:paraId="70C3D6D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2417091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115.300,00</w:t>
            </w:r>
          </w:p>
        </w:tc>
        <w:tc>
          <w:tcPr>
            <w:tcW w:w="952" w:type="dxa"/>
            <w:tcBorders>
              <w:top w:val="single" w:sz="4" w:space="0" w:color="auto"/>
              <w:left w:val="single" w:sz="4" w:space="0" w:color="auto"/>
              <w:bottom w:val="single" w:sz="4" w:space="0" w:color="auto"/>
              <w:right w:val="single" w:sz="4" w:space="0" w:color="auto"/>
            </w:tcBorders>
            <w:vAlign w:val="bottom"/>
          </w:tcPr>
          <w:p w14:paraId="22C3CC4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4AEC28E3"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04D36E79"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2051 OSNAŽIVANJE DJECE I MLADIH ZA OSOBNI RAZVOJ I AKTIVNO DJELOVANJE U DRUŠTVU</w:t>
            </w:r>
          </w:p>
        </w:tc>
        <w:tc>
          <w:tcPr>
            <w:tcW w:w="1384" w:type="dxa"/>
            <w:tcBorders>
              <w:top w:val="single" w:sz="4" w:space="0" w:color="auto"/>
              <w:left w:val="nil"/>
              <w:bottom w:val="single" w:sz="4" w:space="0" w:color="auto"/>
              <w:right w:val="single" w:sz="4" w:space="0" w:color="auto"/>
            </w:tcBorders>
            <w:vAlign w:val="bottom"/>
          </w:tcPr>
          <w:p w14:paraId="3E41CCB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103.000,00</w:t>
            </w:r>
          </w:p>
        </w:tc>
        <w:tc>
          <w:tcPr>
            <w:tcW w:w="1422" w:type="dxa"/>
            <w:tcBorders>
              <w:top w:val="single" w:sz="4" w:space="0" w:color="auto"/>
              <w:left w:val="single" w:sz="4" w:space="0" w:color="auto"/>
              <w:bottom w:val="single" w:sz="4" w:space="0" w:color="auto"/>
              <w:right w:val="single" w:sz="4" w:space="0" w:color="auto"/>
            </w:tcBorders>
            <w:vAlign w:val="bottom"/>
          </w:tcPr>
          <w:p w14:paraId="7D5710C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100.000,00</w:t>
            </w:r>
          </w:p>
        </w:tc>
        <w:tc>
          <w:tcPr>
            <w:tcW w:w="952" w:type="dxa"/>
            <w:tcBorders>
              <w:top w:val="single" w:sz="4" w:space="0" w:color="auto"/>
              <w:left w:val="single" w:sz="4" w:space="0" w:color="auto"/>
              <w:bottom w:val="single" w:sz="4" w:space="0" w:color="auto"/>
              <w:right w:val="single" w:sz="4" w:space="0" w:color="auto"/>
            </w:tcBorders>
            <w:vAlign w:val="bottom"/>
          </w:tcPr>
          <w:p w14:paraId="102C422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97,09</w:t>
            </w:r>
          </w:p>
        </w:tc>
        <w:tc>
          <w:tcPr>
            <w:tcW w:w="1422" w:type="dxa"/>
            <w:tcBorders>
              <w:top w:val="single" w:sz="4" w:space="0" w:color="auto"/>
              <w:left w:val="single" w:sz="4" w:space="0" w:color="auto"/>
              <w:bottom w:val="single" w:sz="4" w:space="0" w:color="auto"/>
              <w:right w:val="single" w:sz="4" w:space="0" w:color="auto"/>
            </w:tcBorders>
            <w:vAlign w:val="bottom"/>
          </w:tcPr>
          <w:p w14:paraId="0CF3405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100.000,00</w:t>
            </w:r>
          </w:p>
        </w:tc>
        <w:tc>
          <w:tcPr>
            <w:tcW w:w="952" w:type="dxa"/>
            <w:tcBorders>
              <w:top w:val="single" w:sz="4" w:space="0" w:color="auto"/>
              <w:left w:val="single" w:sz="4" w:space="0" w:color="auto"/>
              <w:bottom w:val="single" w:sz="4" w:space="0" w:color="auto"/>
              <w:right w:val="single" w:sz="4" w:space="0" w:color="auto"/>
            </w:tcBorders>
            <w:vAlign w:val="bottom"/>
          </w:tcPr>
          <w:p w14:paraId="6AF91A5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717413F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105.000,00</w:t>
            </w:r>
          </w:p>
        </w:tc>
        <w:tc>
          <w:tcPr>
            <w:tcW w:w="952" w:type="dxa"/>
            <w:tcBorders>
              <w:top w:val="single" w:sz="4" w:space="0" w:color="auto"/>
              <w:left w:val="single" w:sz="4" w:space="0" w:color="auto"/>
              <w:bottom w:val="single" w:sz="4" w:space="0" w:color="auto"/>
              <w:right w:val="single" w:sz="4" w:space="0" w:color="auto"/>
            </w:tcBorders>
            <w:vAlign w:val="bottom"/>
          </w:tcPr>
          <w:p w14:paraId="0D2E793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105,00</w:t>
            </w:r>
          </w:p>
        </w:tc>
      </w:tr>
      <w:tr w:rsidR="00975A86" w14:paraId="66F90ED4"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60E96F5E"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2052 OSTALI PROGRAMI OSNAŽIVANJA DJECE I MLADIH</w:t>
            </w:r>
          </w:p>
        </w:tc>
        <w:tc>
          <w:tcPr>
            <w:tcW w:w="1384" w:type="dxa"/>
            <w:tcBorders>
              <w:top w:val="single" w:sz="4" w:space="0" w:color="auto"/>
              <w:left w:val="nil"/>
              <w:bottom w:val="single" w:sz="4" w:space="0" w:color="auto"/>
              <w:right w:val="single" w:sz="4" w:space="0" w:color="auto"/>
            </w:tcBorders>
            <w:vAlign w:val="bottom"/>
          </w:tcPr>
          <w:p w14:paraId="7662605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25.000,00</w:t>
            </w:r>
          </w:p>
        </w:tc>
        <w:tc>
          <w:tcPr>
            <w:tcW w:w="1422" w:type="dxa"/>
            <w:tcBorders>
              <w:top w:val="single" w:sz="4" w:space="0" w:color="auto"/>
              <w:left w:val="single" w:sz="4" w:space="0" w:color="auto"/>
              <w:bottom w:val="single" w:sz="4" w:space="0" w:color="auto"/>
              <w:right w:val="single" w:sz="4" w:space="0" w:color="auto"/>
            </w:tcBorders>
            <w:vAlign w:val="bottom"/>
          </w:tcPr>
          <w:p w14:paraId="371782E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25.000,00</w:t>
            </w:r>
          </w:p>
        </w:tc>
        <w:tc>
          <w:tcPr>
            <w:tcW w:w="952" w:type="dxa"/>
            <w:tcBorders>
              <w:top w:val="single" w:sz="4" w:space="0" w:color="auto"/>
              <w:left w:val="single" w:sz="4" w:space="0" w:color="auto"/>
              <w:bottom w:val="single" w:sz="4" w:space="0" w:color="auto"/>
              <w:right w:val="single" w:sz="4" w:space="0" w:color="auto"/>
            </w:tcBorders>
            <w:vAlign w:val="bottom"/>
          </w:tcPr>
          <w:p w14:paraId="1C0513D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09D5C1C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25.000,00</w:t>
            </w:r>
          </w:p>
        </w:tc>
        <w:tc>
          <w:tcPr>
            <w:tcW w:w="952" w:type="dxa"/>
            <w:tcBorders>
              <w:top w:val="single" w:sz="4" w:space="0" w:color="auto"/>
              <w:left w:val="single" w:sz="4" w:space="0" w:color="auto"/>
              <w:bottom w:val="single" w:sz="4" w:space="0" w:color="auto"/>
              <w:right w:val="single" w:sz="4" w:space="0" w:color="auto"/>
            </w:tcBorders>
            <w:vAlign w:val="bottom"/>
          </w:tcPr>
          <w:p w14:paraId="687766A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47AAD8F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25.000,00</w:t>
            </w:r>
          </w:p>
        </w:tc>
        <w:tc>
          <w:tcPr>
            <w:tcW w:w="952" w:type="dxa"/>
            <w:tcBorders>
              <w:top w:val="single" w:sz="4" w:space="0" w:color="auto"/>
              <w:left w:val="single" w:sz="4" w:space="0" w:color="auto"/>
              <w:bottom w:val="single" w:sz="4" w:space="0" w:color="auto"/>
              <w:right w:val="single" w:sz="4" w:space="0" w:color="auto"/>
            </w:tcBorders>
            <w:vAlign w:val="bottom"/>
          </w:tcPr>
          <w:p w14:paraId="00520E3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5720AD1B"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7BBABE98"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2053 POTPORE ZA OSTALE NEPREDVIĐENE PROGRAME OCD U PODRUČJU OSNAŽIVANJA DJECE I MLADIH</w:t>
            </w:r>
          </w:p>
        </w:tc>
        <w:tc>
          <w:tcPr>
            <w:tcW w:w="1384" w:type="dxa"/>
            <w:tcBorders>
              <w:top w:val="single" w:sz="4" w:space="0" w:color="auto"/>
              <w:left w:val="nil"/>
              <w:bottom w:val="single" w:sz="4" w:space="0" w:color="auto"/>
              <w:right w:val="single" w:sz="4" w:space="0" w:color="auto"/>
            </w:tcBorders>
            <w:vAlign w:val="bottom"/>
          </w:tcPr>
          <w:p w14:paraId="462EC4C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1422" w:type="dxa"/>
            <w:tcBorders>
              <w:top w:val="single" w:sz="4" w:space="0" w:color="auto"/>
              <w:left w:val="single" w:sz="4" w:space="0" w:color="auto"/>
              <w:bottom w:val="single" w:sz="4" w:space="0" w:color="auto"/>
              <w:right w:val="single" w:sz="4" w:space="0" w:color="auto"/>
            </w:tcBorders>
            <w:vAlign w:val="bottom"/>
          </w:tcPr>
          <w:p w14:paraId="0B40E8C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542F013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2A4F976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4A6FB86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3B0363C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0C16860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46324D27"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1B9DDA99"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2752 KAPITALNA ULAGANJA U GRAĐEVINE I OPREMU OSNOVNIH ŠKOLA</w:t>
            </w:r>
          </w:p>
        </w:tc>
        <w:tc>
          <w:tcPr>
            <w:tcW w:w="1384" w:type="dxa"/>
            <w:tcBorders>
              <w:top w:val="single" w:sz="4" w:space="0" w:color="auto"/>
              <w:left w:val="nil"/>
              <w:bottom w:val="single" w:sz="4" w:space="0" w:color="auto"/>
              <w:right w:val="single" w:sz="4" w:space="0" w:color="auto"/>
            </w:tcBorders>
            <w:vAlign w:val="bottom"/>
          </w:tcPr>
          <w:p w14:paraId="11D7E7B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456.450,00</w:t>
            </w:r>
          </w:p>
        </w:tc>
        <w:tc>
          <w:tcPr>
            <w:tcW w:w="1422" w:type="dxa"/>
            <w:tcBorders>
              <w:top w:val="single" w:sz="4" w:space="0" w:color="auto"/>
              <w:left w:val="single" w:sz="4" w:space="0" w:color="auto"/>
              <w:bottom w:val="single" w:sz="4" w:space="0" w:color="auto"/>
              <w:right w:val="single" w:sz="4" w:space="0" w:color="auto"/>
            </w:tcBorders>
            <w:vAlign w:val="bottom"/>
          </w:tcPr>
          <w:p w14:paraId="22E2146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10.533.270,00</w:t>
            </w:r>
          </w:p>
        </w:tc>
        <w:tc>
          <w:tcPr>
            <w:tcW w:w="952" w:type="dxa"/>
            <w:tcBorders>
              <w:top w:val="single" w:sz="4" w:space="0" w:color="auto"/>
              <w:left w:val="single" w:sz="4" w:space="0" w:color="auto"/>
              <w:bottom w:val="single" w:sz="4" w:space="0" w:color="auto"/>
              <w:right w:val="single" w:sz="4" w:space="0" w:color="auto"/>
            </w:tcBorders>
            <w:vAlign w:val="bottom"/>
          </w:tcPr>
          <w:p w14:paraId="5636807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2.307,65</w:t>
            </w:r>
          </w:p>
        </w:tc>
        <w:tc>
          <w:tcPr>
            <w:tcW w:w="1422" w:type="dxa"/>
            <w:tcBorders>
              <w:top w:val="single" w:sz="4" w:space="0" w:color="auto"/>
              <w:left w:val="single" w:sz="4" w:space="0" w:color="auto"/>
              <w:bottom w:val="single" w:sz="4" w:space="0" w:color="auto"/>
              <w:right w:val="single" w:sz="4" w:space="0" w:color="auto"/>
            </w:tcBorders>
            <w:vAlign w:val="bottom"/>
          </w:tcPr>
          <w:p w14:paraId="03EB8AD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11.927.570,00</w:t>
            </w:r>
          </w:p>
        </w:tc>
        <w:tc>
          <w:tcPr>
            <w:tcW w:w="952" w:type="dxa"/>
            <w:tcBorders>
              <w:top w:val="single" w:sz="4" w:space="0" w:color="auto"/>
              <w:left w:val="single" w:sz="4" w:space="0" w:color="auto"/>
              <w:bottom w:val="single" w:sz="4" w:space="0" w:color="auto"/>
              <w:right w:val="single" w:sz="4" w:space="0" w:color="auto"/>
            </w:tcBorders>
            <w:vAlign w:val="bottom"/>
          </w:tcPr>
          <w:p w14:paraId="7E3AD8C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113,24</w:t>
            </w:r>
          </w:p>
        </w:tc>
        <w:tc>
          <w:tcPr>
            <w:tcW w:w="1422" w:type="dxa"/>
            <w:tcBorders>
              <w:top w:val="single" w:sz="4" w:space="0" w:color="auto"/>
              <w:left w:val="single" w:sz="4" w:space="0" w:color="auto"/>
              <w:bottom w:val="single" w:sz="4" w:space="0" w:color="auto"/>
              <w:right w:val="single" w:sz="4" w:space="0" w:color="auto"/>
            </w:tcBorders>
            <w:vAlign w:val="bottom"/>
          </w:tcPr>
          <w:p w14:paraId="329B801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6.903.070,00</w:t>
            </w:r>
          </w:p>
        </w:tc>
        <w:tc>
          <w:tcPr>
            <w:tcW w:w="952" w:type="dxa"/>
            <w:tcBorders>
              <w:top w:val="single" w:sz="4" w:space="0" w:color="auto"/>
              <w:left w:val="single" w:sz="4" w:space="0" w:color="auto"/>
              <w:bottom w:val="single" w:sz="4" w:space="0" w:color="auto"/>
              <w:right w:val="single" w:sz="4" w:space="0" w:color="auto"/>
            </w:tcBorders>
            <w:vAlign w:val="bottom"/>
          </w:tcPr>
          <w:p w14:paraId="128CFF7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57,87</w:t>
            </w:r>
          </w:p>
        </w:tc>
      </w:tr>
      <w:tr w:rsidR="00975A86" w14:paraId="7DBBE778"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12C6BCD8"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 xml:space="preserve">Program 2753 KAPITALNA ULAGANJA U GRAĐEVINE I </w:t>
            </w:r>
            <w:r>
              <w:rPr>
                <w:rFonts w:asciiTheme="minorHAnsi" w:hAnsiTheme="minorHAnsi" w:cstheme="minorHAnsi"/>
                <w:sz w:val="15"/>
                <w:szCs w:val="15"/>
              </w:rPr>
              <w:lastRenderedPageBreak/>
              <w:t>OPREMU  OBRAZOVNIH USTANOVA DRUGIH OSNIVAČA</w:t>
            </w:r>
          </w:p>
        </w:tc>
        <w:tc>
          <w:tcPr>
            <w:tcW w:w="1384" w:type="dxa"/>
            <w:tcBorders>
              <w:top w:val="single" w:sz="4" w:space="0" w:color="auto"/>
              <w:left w:val="nil"/>
              <w:bottom w:val="single" w:sz="4" w:space="0" w:color="auto"/>
              <w:right w:val="single" w:sz="4" w:space="0" w:color="auto"/>
            </w:tcBorders>
            <w:vAlign w:val="bottom"/>
          </w:tcPr>
          <w:p w14:paraId="6D475E9E" w14:textId="77777777" w:rsidR="00975A86" w:rsidRDefault="00790931">
            <w:pPr>
              <w:spacing w:line="276" w:lineRule="auto"/>
              <w:jc w:val="right"/>
              <w:rPr>
                <w:rFonts w:ascii="Calibri" w:hAnsi="Calibri" w:cs="Calibri"/>
                <w:sz w:val="15"/>
                <w:szCs w:val="15"/>
              </w:rPr>
            </w:pPr>
            <w:r>
              <w:rPr>
                <w:rFonts w:ascii="Calibri" w:hAnsi="Calibri" w:cs="Calibri"/>
                <w:sz w:val="15"/>
                <w:szCs w:val="15"/>
              </w:rPr>
              <w:lastRenderedPageBreak/>
              <w:t>42.000,00</w:t>
            </w:r>
          </w:p>
        </w:tc>
        <w:tc>
          <w:tcPr>
            <w:tcW w:w="1422" w:type="dxa"/>
            <w:tcBorders>
              <w:top w:val="single" w:sz="4" w:space="0" w:color="auto"/>
              <w:left w:val="single" w:sz="4" w:space="0" w:color="auto"/>
              <w:bottom w:val="single" w:sz="4" w:space="0" w:color="auto"/>
              <w:right w:val="single" w:sz="4" w:space="0" w:color="auto"/>
            </w:tcBorders>
            <w:vAlign w:val="bottom"/>
          </w:tcPr>
          <w:p w14:paraId="6605BD6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30.000,00</w:t>
            </w:r>
          </w:p>
        </w:tc>
        <w:tc>
          <w:tcPr>
            <w:tcW w:w="952" w:type="dxa"/>
            <w:tcBorders>
              <w:top w:val="single" w:sz="4" w:space="0" w:color="auto"/>
              <w:left w:val="single" w:sz="4" w:space="0" w:color="auto"/>
              <w:bottom w:val="single" w:sz="4" w:space="0" w:color="auto"/>
              <w:right w:val="single" w:sz="4" w:space="0" w:color="auto"/>
            </w:tcBorders>
            <w:vAlign w:val="bottom"/>
          </w:tcPr>
          <w:p w14:paraId="0540B2FA" w14:textId="77777777" w:rsidR="00975A86" w:rsidRDefault="00790931">
            <w:pPr>
              <w:spacing w:line="276" w:lineRule="auto"/>
              <w:jc w:val="right"/>
              <w:rPr>
                <w:rFonts w:ascii="Calibri" w:hAnsi="Calibri" w:cs="Calibri"/>
                <w:sz w:val="15"/>
                <w:szCs w:val="15"/>
              </w:rPr>
            </w:pPr>
            <w:r>
              <w:rPr>
                <w:rFonts w:ascii="Calibri" w:hAnsi="Calibri" w:cs="Calibri"/>
                <w:sz w:val="15"/>
                <w:szCs w:val="15"/>
              </w:rPr>
              <w:t>71,43</w:t>
            </w:r>
          </w:p>
        </w:tc>
        <w:tc>
          <w:tcPr>
            <w:tcW w:w="1422" w:type="dxa"/>
            <w:tcBorders>
              <w:top w:val="single" w:sz="4" w:space="0" w:color="auto"/>
              <w:left w:val="single" w:sz="4" w:space="0" w:color="auto"/>
              <w:bottom w:val="single" w:sz="4" w:space="0" w:color="auto"/>
              <w:right w:val="single" w:sz="4" w:space="0" w:color="auto"/>
            </w:tcBorders>
            <w:vAlign w:val="bottom"/>
          </w:tcPr>
          <w:p w14:paraId="1E1ED30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30.000,00</w:t>
            </w:r>
          </w:p>
        </w:tc>
        <w:tc>
          <w:tcPr>
            <w:tcW w:w="952" w:type="dxa"/>
            <w:tcBorders>
              <w:top w:val="single" w:sz="4" w:space="0" w:color="auto"/>
              <w:left w:val="single" w:sz="4" w:space="0" w:color="auto"/>
              <w:bottom w:val="single" w:sz="4" w:space="0" w:color="auto"/>
              <w:right w:val="single" w:sz="4" w:space="0" w:color="auto"/>
            </w:tcBorders>
            <w:vAlign w:val="bottom"/>
          </w:tcPr>
          <w:p w14:paraId="1F925B7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4CCC506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30.000,00</w:t>
            </w:r>
          </w:p>
        </w:tc>
        <w:tc>
          <w:tcPr>
            <w:tcW w:w="952" w:type="dxa"/>
            <w:tcBorders>
              <w:top w:val="single" w:sz="4" w:space="0" w:color="auto"/>
              <w:left w:val="single" w:sz="4" w:space="0" w:color="auto"/>
              <w:bottom w:val="single" w:sz="4" w:space="0" w:color="auto"/>
              <w:right w:val="single" w:sz="4" w:space="0" w:color="auto"/>
            </w:tcBorders>
            <w:vAlign w:val="bottom"/>
          </w:tcPr>
          <w:p w14:paraId="55356DA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120CCB81" w14:textId="77777777">
        <w:trPr>
          <w:trHeight w:val="210"/>
        </w:trPr>
        <w:tc>
          <w:tcPr>
            <w:tcW w:w="2099" w:type="dxa"/>
            <w:tcBorders>
              <w:top w:val="nil"/>
              <w:left w:val="single" w:sz="4" w:space="0" w:color="auto"/>
              <w:bottom w:val="single" w:sz="4" w:space="0" w:color="auto"/>
              <w:right w:val="single" w:sz="4" w:space="0" w:color="auto"/>
            </w:tcBorders>
            <w:vAlign w:val="center"/>
            <w:hideMark/>
          </w:tcPr>
          <w:p w14:paraId="2CABDDF5"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2852 ODRŽAVANJE GRAĐEVINA I OPREME OSNOVNIH ŠKOLA</w:t>
            </w:r>
          </w:p>
        </w:tc>
        <w:tc>
          <w:tcPr>
            <w:tcW w:w="1384" w:type="dxa"/>
            <w:tcBorders>
              <w:top w:val="single" w:sz="4" w:space="0" w:color="auto"/>
              <w:left w:val="nil"/>
              <w:bottom w:val="single" w:sz="4" w:space="0" w:color="auto"/>
              <w:right w:val="single" w:sz="4" w:space="0" w:color="auto"/>
            </w:tcBorders>
            <w:vAlign w:val="bottom"/>
          </w:tcPr>
          <w:p w14:paraId="586EC11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127.577,00</w:t>
            </w:r>
          </w:p>
        </w:tc>
        <w:tc>
          <w:tcPr>
            <w:tcW w:w="1422" w:type="dxa"/>
            <w:tcBorders>
              <w:top w:val="single" w:sz="4" w:space="0" w:color="auto"/>
              <w:left w:val="single" w:sz="4" w:space="0" w:color="auto"/>
              <w:bottom w:val="single" w:sz="4" w:space="0" w:color="auto"/>
              <w:right w:val="single" w:sz="4" w:space="0" w:color="auto"/>
            </w:tcBorders>
            <w:vAlign w:val="bottom"/>
          </w:tcPr>
          <w:p w14:paraId="2BF36FD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92.773,00</w:t>
            </w:r>
          </w:p>
        </w:tc>
        <w:tc>
          <w:tcPr>
            <w:tcW w:w="952" w:type="dxa"/>
            <w:tcBorders>
              <w:top w:val="single" w:sz="4" w:space="0" w:color="auto"/>
              <w:left w:val="single" w:sz="4" w:space="0" w:color="auto"/>
              <w:bottom w:val="single" w:sz="4" w:space="0" w:color="auto"/>
              <w:right w:val="single" w:sz="4" w:space="0" w:color="auto"/>
            </w:tcBorders>
            <w:vAlign w:val="bottom"/>
          </w:tcPr>
          <w:p w14:paraId="35158F8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72,72</w:t>
            </w:r>
          </w:p>
        </w:tc>
        <w:tc>
          <w:tcPr>
            <w:tcW w:w="1422" w:type="dxa"/>
            <w:tcBorders>
              <w:top w:val="single" w:sz="4" w:space="0" w:color="auto"/>
              <w:left w:val="single" w:sz="4" w:space="0" w:color="auto"/>
              <w:bottom w:val="single" w:sz="4" w:space="0" w:color="auto"/>
              <w:right w:val="single" w:sz="4" w:space="0" w:color="auto"/>
            </w:tcBorders>
            <w:vAlign w:val="bottom"/>
          </w:tcPr>
          <w:p w14:paraId="1730D9E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92.773,00</w:t>
            </w:r>
          </w:p>
        </w:tc>
        <w:tc>
          <w:tcPr>
            <w:tcW w:w="952" w:type="dxa"/>
            <w:tcBorders>
              <w:top w:val="single" w:sz="4" w:space="0" w:color="auto"/>
              <w:left w:val="single" w:sz="4" w:space="0" w:color="auto"/>
              <w:bottom w:val="single" w:sz="4" w:space="0" w:color="auto"/>
              <w:right w:val="single" w:sz="4" w:space="0" w:color="auto"/>
            </w:tcBorders>
            <w:vAlign w:val="bottom"/>
          </w:tcPr>
          <w:p w14:paraId="4824704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38F402D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92.773,00</w:t>
            </w:r>
          </w:p>
        </w:tc>
        <w:tc>
          <w:tcPr>
            <w:tcW w:w="952" w:type="dxa"/>
            <w:tcBorders>
              <w:top w:val="single" w:sz="4" w:space="0" w:color="auto"/>
              <w:left w:val="single" w:sz="4" w:space="0" w:color="auto"/>
              <w:bottom w:val="single" w:sz="4" w:space="0" w:color="auto"/>
              <w:right w:val="single" w:sz="4" w:space="0" w:color="auto"/>
            </w:tcBorders>
            <w:vAlign w:val="bottom"/>
          </w:tcPr>
          <w:p w14:paraId="041E1B5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3BBF319B"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0FE7CBFD" w14:textId="77777777" w:rsidR="00975A86" w:rsidRDefault="00790931">
            <w:pPr>
              <w:spacing w:line="276" w:lineRule="auto"/>
              <w:rPr>
                <w:rFonts w:asciiTheme="minorHAnsi" w:hAnsiTheme="minorHAnsi" w:cstheme="minorHAnsi"/>
                <w:b/>
                <w:bCs/>
                <w:color w:val="000000"/>
                <w:sz w:val="15"/>
                <w:szCs w:val="15"/>
              </w:rPr>
            </w:pPr>
            <w:r>
              <w:rPr>
                <w:rFonts w:asciiTheme="minorHAnsi" w:hAnsiTheme="minorHAnsi" w:cstheme="minorHAnsi"/>
                <w:b/>
                <w:bCs/>
                <w:color w:val="000000"/>
                <w:sz w:val="15"/>
                <w:szCs w:val="15"/>
              </w:rPr>
              <w:t>GLAVA 04:UST.U KULT.TEHN.KULT. I VJER.ZAJED.</w:t>
            </w:r>
          </w:p>
        </w:tc>
        <w:tc>
          <w:tcPr>
            <w:tcW w:w="1384" w:type="dxa"/>
            <w:tcBorders>
              <w:top w:val="single" w:sz="4" w:space="0" w:color="auto"/>
              <w:left w:val="nil"/>
              <w:bottom w:val="single" w:sz="4" w:space="0" w:color="auto"/>
              <w:right w:val="single" w:sz="4" w:space="0" w:color="auto"/>
            </w:tcBorders>
            <w:vAlign w:val="bottom"/>
          </w:tcPr>
          <w:p w14:paraId="4A895E42"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1.897.090,00</w:t>
            </w:r>
          </w:p>
        </w:tc>
        <w:tc>
          <w:tcPr>
            <w:tcW w:w="1422" w:type="dxa"/>
            <w:tcBorders>
              <w:top w:val="single" w:sz="4" w:space="0" w:color="auto"/>
              <w:left w:val="single" w:sz="4" w:space="0" w:color="auto"/>
              <w:bottom w:val="single" w:sz="4" w:space="0" w:color="auto"/>
              <w:right w:val="single" w:sz="4" w:space="0" w:color="auto"/>
            </w:tcBorders>
            <w:vAlign w:val="bottom"/>
          </w:tcPr>
          <w:p w14:paraId="12F1F068"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2.045.610,00</w:t>
            </w:r>
          </w:p>
        </w:tc>
        <w:tc>
          <w:tcPr>
            <w:tcW w:w="952" w:type="dxa"/>
            <w:tcBorders>
              <w:top w:val="single" w:sz="4" w:space="0" w:color="auto"/>
              <w:left w:val="single" w:sz="4" w:space="0" w:color="auto"/>
              <w:bottom w:val="single" w:sz="4" w:space="0" w:color="auto"/>
              <w:right w:val="single" w:sz="4" w:space="0" w:color="auto"/>
            </w:tcBorders>
            <w:vAlign w:val="bottom"/>
          </w:tcPr>
          <w:p w14:paraId="66A084DE"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107,83</w:t>
            </w:r>
          </w:p>
        </w:tc>
        <w:tc>
          <w:tcPr>
            <w:tcW w:w="1422" w:type="dxa"/>
            <w:tcBorders>
              <w:top w:val="single" w:sz="4" w:space="0" w:color="auto"/>
              <w:left w:val="single" w:sz="4" w:space="0" w:color="auto"/>
              <w:bottom w:val="single" w:sz="4" w:space="0" w:color="auto"/>
              <w:right w:val="single" w:sz="4" w:space="0" w:color="auto"/>
            </w:tcBorders>
            <w:vAlign w:val="bottom"/>
          </w:tcPr>
          <w:p w14:paraId="3716369B"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2.028.340,00</w:t>
            </w:r>
          </w:p>
        </w:tc>
        <w:tc>
          <w:tcPr>
            <w:tcW w:w="952" w:type="dxa"/>
            <w:tcBorders>
              <w:top w:val="single" w:sz="4" w:space="0" w:color="auto"/>
              <w:left w:val="single" w:sz="4" w:space="0" w:color="auto"/>
              <w:bottom w:val="single" w:sz="4" w:space="0" w:color="auto"/>
              <w:right w:val="single" w:sz="4" w:space="0" w:color="auto"/>
            </w:tcBorders>
            <w:vAlign w:val="bottom"/>
          </w:tcPr>
          <w:p w14:paraId="6A3998BF"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99,16</w:t>
            </w:r>
          </w:p>
        </w:tc>
        <w:tc>
          <w:tcPr>
            <w:tcW w:w="1422" w:type="dxa"/>
            <w:tcBorders>
              <w:top w:val="single" w:sz="4" w:space="0" w:color="auto"/>
              <w:left w:val="single" w:sz="4" w:space="0" w:color="auto"/>
              <w:bottom w:val="single" w:sz="4" w:space="0" w:color="auto"/>
              <w:right w:val="single" w:sz="4" w:space="0" w:color="auto"/>
            </w:tcBorders>
            <w:vAlign w:val="bottom"/>
          </w:tcPr>
          <w:p w14:paraId="3EA5B952"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2.023.040,00</w:t>
            </w:r>
          </w:p>
        </w:tc>
        <w:tc>
          <w:tcPr>
            <w:tcW w:w="952" w:type="dxa"/>
            <w:tcBorders>
              <w:top w:val="single" w:sz="4" w:space="0" w:color="auto"/>
              <w:left w:val="single" w:sz="4" w:space="0" w:color="auto"/>
              <w:bottom w:val="single" w:sz="4" w:space="0" w:color="auto"/>
              <w:right w:val="single" w:sz="4" w:space="0" w:color="auto"/>
            </w:tcBorders>
            <w:vAlign w:val="bottom"/>
          </w:tcPr>
          <w:p w14:paraId="76C341C6"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99,74</w:t>
            </w:r>
          </w:p>
        </w:tc>
      </w:tr>
      <w:tr w:rsidR="00975A86" w14:paraId="631195B3"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30DED7B5"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2051 OSNOVNA DJELATNOST MUZEJA</w:t>
            </w:r>
          </w:p>
        </w:tc>
        <w:tc>
          <w:tcPr>
            <w:tcW w:w="1384" w:type="dxa"/>
            <w:tcBorders>
              <w:top w:val="single" w:sz="4" w:space="0" w:color="auto"/>
              <w:left w:val="nil"/>
              <w:bottom w:val="single" w:sz="4" w:space="0" w:color="auto"/>
              <w:right w:val="single" w:sz="4" w:space="0" w:color="auto"/>
            </w:tcBorders>
            <w:vAlign w:val="bottom"/>
          </w:tcPr>
          <w:p w14:paraId="700610C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155.140,00</w:t>
            </w:r>
          </w:p>
        </w:tc>
        <w:tc>
          <w:tcPr>
            <w:tcW w:w="1422" w:type="dxa"/>
            <w:tcBorders>
              <w:top w:val="single" w:sz="4" w:space="0" w:color="auto"/>
              <w:left w:val="single" w:sz="4" w:space="0" w:color="auto"/>
              <w:bottom w:val="single" w:sz="4" w:space="0" w:color="auto"/>
              <w:right w:val="single" w:sz="4" w:space="0" w:color="auto"/>
            </w:tcBorders>
            <w:vAlign w:val="bottom"/>
          </w:tcPr>
          <w:p w14:paraId="33BE437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176.350,00</w:t>
            </w:r>
          </w:p>
        </w:tc>
        <w:tc>
          <w:tcPr>
            <w:tcW w:w="952" w:type="dxa"/>
            <w:tcBorders>
              <w:top w:val="single" w:sz="4" w:space="0" w:color="auto"/>
              <w:left w:val="single" w:sz="4" w:space="0" w:color="auto"/>
              <w:bottom w:val="single" w:sz="4" w:space="0" w:color="auto"/>
              <w:right w:val="single" w:sz="4" w:space="0" w:color="auto"/>
            </w:tcBorders>
            <w:vAlign w:val="bottom"/>
          </w:tcPr>
          <w:p w14:paraId="252FD7D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113,67</w:t>
            </w:r>
          </w:p>
        </w:tc>
        <w:tc>
          <w:tcPr>
            <w:tcW w:w="1422" w:type="dxa"/>
            <w:tcBorders>
              <w:top w:val="single" w:sz="4" w:space="0" w:color="auto"/>
              <w:left w:val="single" w:sz="4" w:space="0" w:color="auto"/>
              <w:bottom w:val="single" w:sz="4" w:space="0" w:color="auto"/>
              <w:right w:val="single" w:sz="4" w:space="0" w:color="auto"/>
            </w:tcBorders>
            <w:vAlign w:val="bottom"/>
          </w:tcPr>
          <w:p w14:paraId="3779481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176.350,00</w:t>
            </w:r>
          </w:p>
        </w:tc>
        <w:tc>
          <w:tcPr>
            <w:tcW w:w="952" w:type="dxa"/>
            <w:tcBorders>
              <w:top w:val="single" w:sz="4" w:space="0" w:color="auto"/>
              <w:left w:val="single" w:sz="4" w:space="0" w:color="auto"/>
              <w:bottom w:val="single" w:sz="4" w:space="0" w:color="auto"/>
              <w:right w:val="single" w:sz="4" w:space="0" w:color="auto"/>
            </w:tcBorders>
            <w:vAlign w:val="bottom"/>
          </w:tcPr>
          <w:p w14:paraId="42CFC8D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3859A1B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176.350,00</w:t>
            </w:r>
          </w:p>
        </w:tc>
        <w:tc>
          <w:tcPr>
            <w:tcW w:w="952" w:type="dxa"/>
            <w:tcBorders>
              <w:top w:val="single" w:sz="4" w:space="0" w:color="auto"/>
              <w:left w:val="single" w:sz="4" w:space="0" w:color="auto"/>
              <w:bottom w:val="single" w:sz="4" w:space="0" w:color="auto"/>
              <w:right w:val="single" w:sz="4" w:space="0" w:color="auto"/>
            </w:tcBorders>
            <w:vAlign w:val="bottom"/>
          </w:tcPr>
          <w:p w14:paraId="619D1A9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65BC43C9"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34A8F07C"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2052 DJELATNOST PUČKOG OTVORENOG UČILIŠTA</w:t>
            </w:r>
          </w:p>
        </w:tc>
        <w:tc>
          <w:tcPr>
            <w:tcW w:w="1384" w:type="dxa"/>
            <w:tcBorders>
              <w:top w:val="single" w:sz="4" w:space="0" w:color="auto"/>
              <w:left w:val="nil"/>
              <w:bottom w:val="single" w:sz="4" w:space="0" w:color="auto"/>
              <w:right w:val="single" w:sz="4" w:space="0" w:color="auto"/>
            </w:tcBorders>
            <w:vAlign w:val="bottom"/>
          </w:tcPr>
          <w:p w14:paraId="501E939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395.540,00</w:t>
            </w:r>
          </w:p>
        </w:tc>
        <w:tc>
          <w:tcPr>
            <w:tcW w:w="1422" w:type="dxa"/>
            <w:tcBorders>
              <w:top w:val="single" w:sz="4" w:space="0" w:color="auto"/>
              <w:left w:val="single" w:sz="4" w:space="0" w:color="auto"/>
              <w:bottom w:val="single" w:sz="4" w:space="0" w:color="auto"/>
              <w:right w:val="single" w:sz="4" w:space="0" w:color="auto"/>
            </w:tcBorders>
            <w:vAlign w:val="bottom"/>
          </w:tcPr>
          <w:p w14:paraId="40102FAA" w14:textId="77777777" w:rsidR="00975A86" w:rsidRDefault="00790931">
            <w:pPr>
              <w:spacing w:line="276" w:lineRule="auto"/>
              <w:jc w:val="right"/>
              <w:rPr>
                <w:rFonts w:ascii="Calibri" w:hAnsi="Calibri" w:cs="Calibri"/>
                <w:sz w:val="15"/>
                <w:szCs w:val="15"/>
              </w:rPr>
            </w:pPr>
            <w:r>
              <w:rPr>
                <w:rFonts w:ascii="Calibri" w:hAnsi="Calibri" w:cs="Calibri"/>
                <w:sz w:val="15"/>
                <w:szCs w:val="15"/>
              </w:rPr>
              <w:t>400.820,00</w:t>
            </w:r>
          </w:p>
        </w:tc>
        <w:tc>
          <w:tcPr>
            <w:tcW w:w="952" w:type="dxa"/>
            <w:tcBorders>
              <w:top w:val="single" w:sz="4" w:space="0" w:color="auto"/>
              <w:left w:val="single" w:sz="4" w:space="0" w:color="auto"/>
              <w:bottom w:val="single" w:sz="4" w:space="0" w:color="auto"/>
              <w:right w:val="single" w:sz="4" w:space="0" w:color="auto"/>
            </w:tcBorders>
            <w:vAlign w:val="bottom"/>
          </w:tcPr>
          <w:p w14:paraId="48016E9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101,33</w:t>
            </w:r>
          </w:p>
        </w:tc>
        <w:tc>
          <w:tcPr>
            <w:tcW w:w="1422" w:type="dxa"/>
            <w:tcBorders>
              <w:top w:val="single" w:sz="4" w:space="0" w:color="auto"/>
              <w:left w:val="single" w:sz="4" w:space="0" w:color="auto"/>
              <w:bottom w:val="single" w:sz="4" w:space="0" w:color="auto"/>
              <w:right w:val="single" w:sz="4" w:space="0" w:color="auto"/>
            </w:tcBorders>
            <w:vAlign w:val="bottom"/>
          </w:tcPr>
          <w:p w14:paraId="79FD5F6A" w14:textId="77777777" w:rsidR="00975A86" w:rsidRDefault="00790931">
            <w:pPr>
              <w:spacing w:line="276" w:lineRule="auto"/>
              <w:jc w:val="right"/>
              <w:rPr>
                <w:rFonts w:ascii="Calibri" w:hAnsi="Calibri" w:cs="Calibri"/>
                <w:sz w:val="15"/>
                <w:szCs w:val="15"/>
              </w:rPr>
            </w:pPr>
            <w:r>
              <w:rPr>
                <w:rFonts w:ascii="Calibri" w:hAnsi="Calibri" w:cs="Calibri"/>
                <w:sz w:val="15"/>
                <w:szCs w:val="15"/>
              </w:rPr>
              <w:t>400.820,00</w:t>
            </w:r>
          </w:p>
        </w:tc>
        <w:tc>
          <w:tcPr>
            <w:tcW w:w="952" w:type="dxa"/>
            <w:tcBorders>
              <w:top w:val="single" w:sz="4" w:space="0" w:color="auto"/>
              <w:left w:val="single" w:sz="4" w:space="0" w:color="auto"/>
              <w:bottom w:val="single" w:sz="4" w:space="0" w:color="auto"/>
              <w:right w:val="single" w:sz="4" w:space="0" w:color="auto"/>
            </w:tcBorders>
            <w:vAlign w:val="bottom"/>
          </w:tcPr>
          <w:p w14:paraId="0842524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735C4A4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400.820,00</w:t>
            </w:r>
          </w:p>
        </w:tc>
        <w:tc>
          <w:tcPr>
            <w:tcW w:w="952" w:type="dxa"/>
            <w:tcBorders>
              <w:top w:val="single" w:sz="4" w:space="0" w:color="auto"/>
              <w:left w:val="single" w:sz="4" w:space="0" w:color="auto"/>
              <w:bottom w:val="single" w:sz="4" w:space="0" w:color="auto"/>
              <w:right w:val="single" w:sz="4" w:space="0" w:color="auto"/>
            </w:tcBorders>
            <w:vAlign w:val="bottom"/>
          </w:tcPr>
          <w:p w14:paraId="369AA51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6E346C33"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02816D76"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2053 OSNOVNA DJELATNOST  KNJIŽNICA</w:t>
            </w:r>
          </w:p>
        </w:tc>
        <w:tc>
          <w:tcPr>
            <w:tcW w:w="1384" w:type="dxa"/>
            <w:tcBorders>
              <w:top w:val="single" w:sz="4" w:space="0" w:color="auto"/>
              <w:left w:val="nil"/>
              <w:bottom w:val="single" w:sz="4" w:space="0" w:color="auto"/>
              <w:right w:val="single" w:sz="4" w:space="0" w:color="auto"/>
            </w:tcBorders>
            <w:vAlign w:val="bottom"/>
          </w:tcPr>
          <w:p w14:paraId="3A50E98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670.300,00</w:t>
            </w:r>
          </w:p>
        </w:tc>
        <w:tc>
          <w:tcPr>
            <w:tcW w:w="1422" w:type="dxa"/>
            <w:tcBorders>
              <w:top w:val="single" w:sz="4" w:space="0" w:color="auto"/>
              <w:left w:val="single" w:sz="4" w:space="0" w:color="auto"/>
              <w:bottom w:val="single" w:sz="4" w:space="0" w:color="auto"/>
              <w:right w:val="single" w:sz="4" w:space="0" w:color="auto"/>
            </w:tcBorders>
            <w:vAlign w:val="bottom"/>
          </w:tcPr>
          <w:p w14:paraId="4D1B0F6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675.300,00</w:t>
            </w:r>
          </w:p>
        </w:tc>
        <w:tc>
          <w:tcPr>
            <w:tcW w:w="952" w:type="dxa"/>
            <w:tcBorders>
              <w:top w:val="single" w:sz="4" w:space="0" w:color="auto"/>
              <w:left w:val="single" w:sz="4" w:space="0" w:color="auto"/>
              <w:bottom w:val="single" w:sz="4" w:space="0" w:color="auto"/>
              <w:right w:val="single" w:sz="4" w:space="0" w:color="auto"/>
            </w:tcBorders>
            <w:vAlign w:val="bottom"/>
          </w:tcPr>
          <w:p w14:paraId="222B81F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100,75</w:t>
            </w:r>
          </w:p>
        </w:tc>
        <w:tc>
          <w:tcPr>
            <w:tcW w:w="1422" w:type="dxa"/>
            <w:tcBorders>
              <w:top w:val="single" w:sz="4" w:space="0" w:color="auto"/>
              <w:left w:val="single" w:sz="4" w:space="0" w:color="auto"/>
              <w:bottom w:val="single" w:sz="4" w:space="0" w:color="auto"/>
              <w:right w:val="single" w:sz="4" w:space="0" w:color="auto"/>
            </w:tcBorders>
            <w:vAlign w:val="bottom"/>
          </w:tcPr>
          <w:p w14:paraId="7A26CC5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675.300,00</w:t>
            </w:r>
          </w:p>
        </w:tc>
        <w:tc>
          <w:tcPr>
            <w:tcW w:w="952" w:type="dxa"/>
            <w:tcBorders>
              <w:top w:val="single" w:sz="4" w:space="0" w:color="auto"/>
              <w:left w:val="single" w:sz="4" w:space="0" w:color="auto"/>
              <w:bottom w:val="single" w:sz="4" w:space="0" w:color="auto"/>
              <w:right w:val="single" w:sz="4" w:space="0" w:color="auto"/>
            </w:tcBorders>
            <w:vAlign w:val="bottom"/>
          </w:tcPr>
          <w:p w14:paraId="3D7AAC2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262B3FF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675.300,00</w:t>
            </w:r>
          </w:p>
        </w:tc>
        <w:tc>
          <w:tcPr>
            <w:tcW w:w="952" w:type="dxa"/>
            <w:tcBorders>
              <w:top w:val="single" w:sz="4" w:space="0" w:color="auto"/>
              <w:left w:val="single" w:sz="4" w:space="0" w:color="auto"/>
              <w:bottom w:val="single" w:sz="4" w:space="0" w:color="auto"/>
              <w:right w:val="single" w:sz="4" w:space="0" w:color="auto"/>
            </w:tcBorders>
            <w:vAlign w:val="bottom"/>
          </w:tcPr>
          <w:p w14:paraId="6442B55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59765BCF" w14:textId="77777777">
        <w:trPr>
          <w:trHeight w:val="255"/>
        </w:trPr>
        <w:tc>
          <w:tcPr>
            <w:tcW w:w="2099" w:type="dxa"/>
            <w:tcBorders>
              <w:top w:val="nil"/>
              <w:left w:val="single" w:sz="4" w:space="0" w:color="auto"/>
              <w:bottom w:val="single" w:sz="4" w:space="0" w:color="auto"/>
              <w:right w:val="single" w:sz="4" w:space="0" w:color="auto"/>
            </w:tcBorders>
            <w:vAlign w:val="center"/>
          </w:tcPr>
          <w:p w14:paraId="6C27E24D"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2054 POTPORE USTANOVAMA U KULTURI</w:t>
            </w:r>
          </w:p>
        </w:tc>
        <w:tc>
          <w:tcPr>
            <w:tcW w:w="1384" w:type="dxa"/>
            <w:tcBorders>
              <w:top w:val="single" w:sz="4" w:space="0" w:color="auto"/>
              <w:left w:val="nil"/>
              <w:bottom w:val="single" w:sz="4" w:space="0" w:color="auto"/>
              <w:right w:val="single" w:sz="4" w:space="0" w:color="auto"/>
            </w:tcBorders>
            <w:vAlign w:val="bottom"/>
          </w:tcPr>
          <w:p w14:paraId="512194E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1422" w:type="dxa"/>
            <w:tcBorders>
              <w:top w:val="single" w:sz="4" w:space="0" w:color="auto"/>
              <w:left w:val="single" w:sz="4" w:space="0" w:color="auto"/>
              <w:bottom w:val="single" w:sz="4" w:space="0" w:color="auto"/>
              <w:right w:val="single" w:sz="4" w:space="0" w:color="auto"/>
            </w:tcBorders>
            <w:vAlign w:val="bottom"/>
          </w:tcPr>
          <w:p w14:paraId="1059BE7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5DED2B6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6EA6190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c>
          <w:tcPr>
            <w:tcW w:w="952" w:type="dxa"/>
            <w:tcBorders>
              <w:top w:val="single" w:sz="4" w:space="0" w:color="auto"/>
              <w:left w:val="single" w:sz="4" w:space="0" w:color="auto"/>
              <w:bottom w:val="single" w:sz="4" w:space="0" w:color="auto"/>
              <w:right w:val="single" w:sz="4" w:space="0" w:color="auto"/>
            </w:tcBorders>
            <w:vAlign w:val="bottom"/>
          </w:tcPr>
          <w:p w14:paraId="751A235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c>
          <w:tcPr>
            <w:tcW w:w="1422" w:type="dxa"/>
            <w:tcBorders>
              <w:top w:val="single" w:sz="4" w:space="0" w:color="auto"/>
              <w:left w:val="single" w:sz="4" w:space="0" w:color="auto"/>
              <w:bottom w:val="single" w:sz="4" w:space="0" w:color="auto"/>
              <w:right w:val="single" w:sz="4" w:space="0" w:color="auto"/>
            </w:tcBorders>
            <w:vAlign w:val="bottom"/>
          </w:tcPr>
          <w:p w14:paraId="06CB852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c>
          <w:tcPr>
            <w:tcW w:w="952" w:type="dxa"/>
            <w:tcBorders>
              <w:top w:val="single" w:sz="4" w:space="0" w:color="auto"/>
              <w:left w:val="single" w:sz="4" w:space="0" w:color="auto"/>
              <w:bottom w:val="single" w:sz="4" w:space="0" w:color="auto"/>
              <w:right w:val="single" w:sz="4" w:space="0" w:color="auto"/>
            </w:tcBorders>
            <w:vAlign w:val="bottom"/>
          </w:tcPr>
          <w:p w14:paraId="48BEC41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r>
      <w:tr w:rsidR="00975A86" w14:paraId="6AA9F8CC" w14:textId="77777777">
        <w:trPr>
          <w:trHeight w:val="255"/>
        </w:trPr>
        <w:tc>
          <w:tcPr>
            <w:tcW w:w="2099" w:type="dxa"/>
            <w:tcBorders>
              <w:top w:val="nil"/>
              <w:left w:val="single" w:sz="4" w:space="0" w:color="auto"/>
              <w:bottom w:val="single" w:sz="4" w:space="0" w:color="auto"/>
              <w:right w:val="single" w:sz="4" w:space="0" w:color="auto"/>
            </w:tcBorders>
            <w:vAlign w:val="center"/>
          </w:tcPr>
          <w:p w14:paraId="2CACF4C9"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2055 UPRAVLJANJE NOVIM DVORIMA</w:t>
            </w:r>
          </w:p>
        </w:tc>
        <w:tc>
          <w:tcPr>
            <w:tcW w:w="1384" w:type="dxa"/>
            <w:tcBorders>
              <w:top w:val="single" w:sz="4" w:space="0" w:color="auto"/>
              <w:left w:val="nil"/>
              <w:bottom w:val="single" w:sz="4" w:space="0" w:color="auto"/>
              <w:right w:val="single" w:sz="4" w:space="0" w:color="auto"/>
            </w:tcBorders>
            <w:vAlign w:val="bottom"/>
          </w:tcPr>
          <w:p w14:paraId="02377BA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c>
          <w:tcPr>
            <w:tcW w:w="1422" w:type="dxa"/>
            <w:tcBorders>
              <w:top w:val="single" w:sz="4" w:space="0" w:color="auto"/>
              <w:left w:val="single" w:sz="4" w:space="0" w:color="auto"/>
              <w:bottom w:val="single" w:sz="4" w:space="0" w:color="auto"/>
              <w:right w:val="single" w:sz="4" w:space="0" w:color="auto"/>
            </w:tcBorders>
            <w:vAlign w:val="bottom"/>
          </w:tcPr>
          <w:p w14:paraId="25900EE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80.000,00</w:t>
            </w:r>
          </w:p>
        </w:tc>
        <w:tc>
          <w:tcPr>
            <w:tcW w:w="952" w:type="dxa"/>
            <w:tcBorders>
              <w:top w:val="single" w:sz="4" w:space="0" w:color="auto"/>
              <w:left w:val="single" w:sz="4" w:space="0" w:color="auto"/>
              <w:bottom w:val="single" w:sz="4" w:space="0" w:color="auto"/>
              <w:right w:val="single" w:sz="4" w:space="0" w:color="auto"/>
            </w:tcBorders>
            <w:vAlign w:val="bottom"/>
          </w:tcPr>
          <w:p w14:paraId="2297E40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c>
          <w:tcPr>
            <w:tcW w:w="1422" w:type="dxa"/>
            <w:tcBorders>
              <w:top w:val="single" w:sz="4" w:space="0" w:color="auto"/>
              <w:left w:val="single" w:sz="4" w:space="0" w:color="auto"/>
              <w:bottom w:val="single" w:sz="4" w:space="0" w:color="auto"/>
              <w:right w:val="single" w:sz="4" w:space="0" w:color="auto"/>
            </w:tcBorders>
            <w:vAlign w:val="bottom"/>
          </w:tcPr>
          <w:p w14:paraId="3814791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111.000,00</w:t>
            </w:r>
          </w:p>
        </w:tc>
        <w:tc>
          <w:tcPr>
            <w:tcW w:w="952" w:type="dxa"/>
            <w:tcBorders>
              <w:top w:val="single" w:sz="4" w:space="0" w:color="auto"/>
              <w:left w:val="single" w:sz="4" w:space="0" w:color="auto"/>
              <w:bottom w:val="single" w:sz="4" w:space="0" w:color="auto"/>
              <w:right w:val="single" w:sz="4" w:space="0" w:color="auto"/>
            </w:tcBorders>
            <w:vAlign w:val="bottom"/>
          </w:tcPr>
          <w:p w14:paraId="0475AA2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138,75</w:t>
            </w:r>
          </w:p>
        </w:tc>
        <w:tc>
          <w:tcPr>
            <w:tcW w:w="1422" w:type="dxa"/>
            <w:tcBorders>
              <w:top w:val="single" w:sz="4" w:space="0" w:color="auto"/>
              <w:left w:val="single" w:sz="4" w:space="0" w:color="auto"/>
              <w:bottom w:val="single" w:sz="4" w:space="0" w:color="auto"/>
              <w:right w:val="single" w:sz="4" w:space="0" w:color="auto"/>
            </w:tcBorders>
            <w:vAlign w:val="bottom"/>
          </w:tcPr>
          <w:p w14:paraId="310CF18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111.000,00</w:t>
            </w:r>
          </w:p>
        </w:tc>
        <w:tc>
          <w:tcPr>
            <w:tcW w:w="952" w:type="dxa"/>
            <w:tcBorders>
              <w:top w:val="single" w:sz="4" w:space="0" w:color="auto"/>
              <w:left w:val="single" w:sz="4" w:space="0" w:color="auto"/>
              <w:bottom w:val="single" w:sz="4" w:space="0" w:color="auto"/>
              <w:right w:val="single" w:sz="4" w:space="0" w:color="auto"/>
            </w:tcBorders>
            <w:vAlign w:val="bottom"/>
          </w:tcPr>
          <w:p w14:paraId="589BC38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25575847"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15BA9EA0"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2151 MUZEJSKO GALERIJSKA DJELATNOST</w:t>
            </w:r>
          </w:p>
        </w:tc>
        <w:tc>
          <w:tcPr>
            <w:tcW w:w="1384" w:type="dxa"/>
            <w:tcBorders>
              <w:top w:val="single" w:sz="4" w:space="0" w:color="auto"/>
              <w:left w:val="nil"/>
              <w:bottom w:val="single" w:sz="4" w:space="0" w:color="auto"/>
              <w:right w:val="single" w:sz="4" w:space="0" w:color="auto"/>
            </w:tcBorders>
            <w:vAlign w:val="bottom"/>
          </w:tcPr>
          <w:p w14:paraId="336424E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16.200,00</w:t>
            </w:r>
          </w:p>
        </w:tc>
        <w:tc>
          <w:tcPr>
            <w:tcW w:w="1422" w:type="dxa"/>
            <w:tcBorders>
              <w:top w:val="single" w:sz="4" w:space="0" w:color="auto"/>
              <w:left w:val="single" w:sz="4" w:space="0" w:color="auto"/>
              <w:bottom w:val="single" w:sz="4" w:space="0" w:color="auto"/>
              <w:right w:val="single" w:sz="4" w:space="0" w:color="auto"/>
            </w:tcBorders>
            <w:vAlign w:val="bottom"/>
          </w:tcPr>
          <w:p w14:paraId="23E8CEB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21.750,00</w:t>
            </w:r>
          </w:p>
        </w:tc>
        <w:tc>
          <w:tcPr>
            <w:tcW w:w="952" w:type="dxa"/>
            <w:tcBorders>
              <w:top w:val="single" w:sz="4" w:space="0" w:color="auto"/>
              <w:left w:val="single" w:sz="4" w:space="0" w:color="auto"/>
              <w:bottom w:val="single" w:sz="4" w:space="0" w:color="auto"/>
              <w:right w:val="single" w:sz="4" w:space="0" w:color="auto"/>
            </w:tcBorders>
            <w:vAlign w:val="bottom"/>
          </w:tcPr>
          <w:p w14:paraId="35502F8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134,26</w:t>
            </w:r>
          </w:p>
        </w:tc>
        <w:tc>
          <w:tcPr>
            <w:tcW w:w="1422" w:type="dxa"/>
            <w:tcBorders>
              <w:top w:val="single" w:sz="4" w:space="0" w:color="auto"/>
              <w:left w:val="single" w:sz="4" w:space="0" w:color="auto"/>
              <w:bottom w:val="single" w:sz="4" w:space="0" w:color="auto"/>
              <w:right w:val="single" w:sz="4" w:space="0" w:color="auto"/>
            </w:tcBorders>
            <w:vAlign w:val="bottom"/>
          </w:tcPr>
          <w:p w14:paraId="603C4C7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21.750,00</w:t>
            </w:r>
          </w:p>
        </w:tc>
        <w:tc>
          <w:tcPr>
            <w:tcW w:w="952" w:type="dxa"/>
            <w:tcBorders>
              <w:top w:val="single" w:sz="4" w:space="0" w:color="auto"/>
              <w:left w:val="single" w:sz="4" w:space="0" w:color="auto"/>
              <w:bottom w:val="single" w:sz="4" w:space="0" w:color="auto"/>
              <w:right w:val="single" w:sz="4" w:space="0" w:color="auto"/>
            </w:tcBorders>
            <w:vAlign w:val="bottom"/>
          </w:tcPr>
          <w:p w14:paraId="044D9BA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305991F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21.750,00</w:t>
            </w:r>
          </w:p>
        </w:tc>
        <w:tc>
          <w:tcPr>
            <w:tcW w:w="952" w:type="dxa"/>
            <w:tcBorders>
              <w:top w:val="single" w:sz="4" w:space="0" w:color="auto"/>
              <w:left w:val="single" w:sz="4" w:space="0" w:color="auto"/>
              <w:bottom w:val="single" w:sz="4" w:space="0" w:color="auto"/>
              <w:right w:val="single" w:sz="4" w:space="0" w:color="auto"/>
            </w:tcBorders>
            <w:vAlign w:val="bottom"/>
          </w:tcPr>
          <w:p w14:paraId="774175F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1DF1FFD5"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22E263A7"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2152 GLAZBENO SCENSKA I OSTALA PRIGODNA GRADSKA  KULTURNA  DOGAĐANJA</w:t>
            </w:r>
          </w:p>
        </w:tc>
        <w:tc>
          <w:tcPr>
            <w:tcW w:w="1384" w:type="dxa"/>
            <w:tcBorders>
              <w:top w:val="single" w:sz="4" w:space="0" w:color="auto"/>
              <w:left w:val="nil"/>
              <w:bottom w:val="single" w:sz="4" w:space="0" w:color="auto"/>
              <w:right w:val="single" w:sz="4" w:space="0" w:color="auto"/>
            </w:tcBorders>
            <w:vAlign w:val="bottom"/>
          </w:tcPr>
          <w:p w14:paraId="6215B88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79.590,00</w:t>
            </w:r>
          </w:p>
        </w:tc>
        <w:tc>
          <w:tcPr>
            <w:tcW w:w="1422" w:type="dxa"/>
            <w:tcBorders>
              <w:top w:val="single" w:sz="4" w:space="0" w:color="auto"/>
              <w:left w:val="single" w:sz="4" w:space="0" w:color="auto"/>
              <w:bottom w:val="single" w:sz="4" w:space="0" w:color="auto"/>
              <w:right w:val="single" w:sz="4" w:space="0" w:color="auto"/>
            </w:tcBorders>
            <w:vAlign w:val="bottom"/>
          </w:tcPr>
          <w:p w14:paraId="76563D4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80.600,00</w:t>
            </w:r>
          </w:p>
        </w:tc>
        <w:tc>
          <w:tcPr>
            <w:tcW w:w="952" w:type="dxa"/>
            <w:tcBorders>
              <w:top w:val="single" w:sz="4" w:space="0" w:color="auto"/>
              <w:left w:val="single" w:sz="4" w:space="0" w:color="auto"/>
              <w:bottom w:val="single" w:sz="4" w:space="0" w:color="auto"/>
              <w:right w:val="single" w:sz="4" w:space="0" w:color="auto"/>
            </w:tcBorders>
            <w:vAlign w:val="bottom"/>
          </w:tcPr>
          <w:p w14:paraId="657AE71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101,27</w:t>
            </w:r>
          </w:p>
        </w:tc>
        <w:tc>
          <w:tcPr>
            <w:tcW w:w="1422" w:type="dxa"/>
            <w:tcBorders>
              <w:top w:val="single" w:sz="4" w:space="0" w:color="auto"/>
              <w:left w:val="single" w:sz="4" w:space="0" w:color="auto"/>
              <w:bottom w:val="single" w:sz="4" w:space="0" w:color="auto"/>
              <w:right w:val="single" w:sz="4" w:space="0" w:color="auto"/>
            </w:tcBorders>
            <w:vAlign w:val="bottom"/>
          </w:tcPr>
          <w:p w14:paraId="37009D6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80.600,00</w:t>
            </w:r>
          </w:p>
        </w:tc>
        <w:tc>
          <w:tcPr>
            <w:tcW w:w="952" w:type="dxa"/>
            <w:tcBorders>
              <w:top w:val="single" w:sz="4" w:space="0" w:color="auto"/>
              <w:left w:val="single" w:sz="4" w:space="0" w:color="auto"/>
              <w:bottom w:val="single" w:sz="4" w:space="0" w:color="auto"/>
              <w:right w:val="single" w:sz="4" w:space="0" w:color="auto"/>
            </w:tcBorders>
            <w:vAlign w:val="bottom"/>
          </w:tcPr>
          <w:p w14:paraId="2DA31A7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6539FFF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80.600,00</w:t>
            </w:r>
          </w:p>
        </w:tc>
        <w:tc>
          <w:tcPr>
            <w:tcW w:w="952" w:type="dxa"/>
            <w:tcBorders>
              <w:top w:val="single" w:sz="4" w:space="0" w:color="auto"/>
              <w:left w:val="single" w:sz="4" w:space="0" w:color="auto"/>
              <w:bottom w:val="single" w:sz="4" w:space="0" w:color="auto"/>
              <w:right w:val="single" w:sz="4" w:space="0" w:color="auto"/>
            </w:tcBorders>
            <w:vAlign w:val="bottom"/>
          </w:tcPr>
          <w:p w14:paraId="7D1EB42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1232BCBB"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67F042C0"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2154 KAZALIŠNA DJELATNOST</w:t>
            </w:r>
          </w:p>
        </w:tc>
        <w:tc>
          <w:tcPr>
            <w:tcW w:w="1384" w:type="dxa"/>
            <w:tcBorders>
              <w:top w:val="single" w:sz="4" w:space="0" w:color="auto"/>
              <w:left w:val="nil"/>
              <w:bottom w:val="single" w:sz="4" w:space="0" w:color="auto"/>
              <w:right w:val="single" w:sz="4" w:space="0" w:color="auto"/>
            </w:tcBorders>
            <w:vAlign w:val="bottom"/>
          </w:tcPr>
          <w:p w14:paraId="073DBEA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34.230,00</w:t>
            </w:r>
          </w:p>
        </w:tc>
        <w:tc>
          <w:tcPr>
            <w:tcW w:w="1422" w:type="dxa"/>
            <w:tcBorders>
              <w:top w:val="single" w:sz="4" w:space="0" w:color="auto"/>
              <w:left w:val="single" w:sz="4" w:space="0" w:color="auto"/>
              <w:bottom w:val="single" w:sz="4" w:space="0" w:color="auto"/>
              <w:right w:val="single" w:sz="4" w:space="0" w:color="auto"/>
            </w:tcBorders>
            <w:vAlign w:val="bottom"/>
          </w:tcPr>
          <w:p w14:paraId="66C8E78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38.900,00</w:t>
            </w:r>
          </w:p>
        </w:tc>
        <w:tc>
          <w:tcPr>
            <w:tcW w:w="952" w:type="dxa"/>
            <w:tcBorders>
              <w:top w:val="single" w:sz="4" w:space="0" w:color="auto"/>
              <w:left w:val="single" w:sz="4" w:space="0" w:color="auto"/>
              <w:bottom w:val="single" w:sz="4" w:space="0" w:color="auto"/>
              <w:right w:val="single" w:sz="4" w:space="0" w:color="auto"/>
            </w:tcBorders>
            <w:vAlign w:val="bottom"/>
          </w:tcPr>
          <w:p w14:paraId="44665F5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113,64</w:t>
            </w:r>
          </w:p>
        </w:tc>
        <w:tc>
          <w:tcPr>
            <w:tcW w:w="1422" w:type="dxa"/>
            <w:tcBorders>
              <w:top w:val="single" w:sz="4" w:space="0" w:color="auto"/>
              <w:left w:val="single" w:sz="4" w:space="0" w:color="auto"/>
              <w:bottom w:val="single" w:sz="4" w:space="0" w:color="auto"/>
              <w:right w:val="single" w:sz="4" w:space="0" w:color="auto"/>
            </w:tcBorders>
            <w:vAlign w:val="bottom"/>
          </w:tcPr>
          <w:p w14:paraId="266347E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38.900,00</w:t>
            </w:r>
          </w:p>
        </w:tc>
        <w:tc>
          <w:tcPr>
            <w:tcW w:w="952" w:type="dxa"/>
            <w:tcBorders>
              <w:top w:val="single" w:sz="4" w:space="0" w:color="auto"/>
              <w:left w:val="single" w:sz="4" w:space="0" w:color="auto"/>
              <w:bottom w:val="single" w:sz="4" w:space="0" w:color="auto"/>
              <w:right w:val="single" w:sz="4" w:space="0" w:color="auto"/>
            </w:tcBorders>
            <w:vAlign w:val="bottom"/>
          </w:tcPr>
          <w:p w14:paraId="49CAE3A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078B687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38.900,00</w:t>
            </w:r>
          </w:p>
        </w:tc>
        <w:tc>
          <w:tcPr>
            <w:tcW w:w="952" w:type="dxa"/>
            <w:tcBorders>
              <w:top w:val="single" w:sz="4" w:space="0" w:color="auto"/>
              <w:left w:val="single" w:sz="4" w:space="0" w:color="auto"/>
              <w:bottom w:val="single" w:sz="4" w:space="0" w:color="auto"/>
              <w:right w:val="single" w:sz="4" w:space="0" w:color="auto"/>
            </w:tcBorders>
            <w:vAlign w:val="bottom"/>
          </w:tcPr>
          <w:p w14:paraId="0A34447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2F3D350E"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3F7F1A51"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2351 POTPORE ORGANIZACIJAMA CIVILNOG DRUŠTVA U PODRUČJU KULTURE</w:t>
            </w:r>
          </w:p>
        </w:tc>
        <w:tc>
          <w:tcPr>
            <w:tcW w:w="1384" w:type="dxa"/>
            <w:tcBorders>
              <w:top w:val="single" w:sz="4" w:space="0" w:color="auto"/>
              <w:left w:val="nil"/>
              <w:bottom w:val="single" w:sz="4" w:space="0" w:color="auto"/>
              <w:right w:val="single" w:sz="4" w:space="0" w:color="auto"/>
            </w:tcBorders>
            <w:vAlign w:val="bottom"/>
          </w:tcPr>
          <w:p w14:paraId="0A215AB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170.000,00</w:t>
            </w:r>
          </w:p>
        </w:tc>
        <w:tc>
          <w:tcPr>
            <w:tcW w:w="1422" w:type="dxa"/>
            <w:tcBorders>
              <w:top w:val="single" w:sz="4" w:space="0" w:color="auto"/>
              <w:left w:val="single" w:sz="4" w:space="0" w:color="auto"/>
              <w:bottom w:val="single" w:sz="4" w:space="0" w:color="auto"/>
              <w:right w:val="single" w:sz="4" w:space="0" w:color="auto"/>
            </w:tcBorders>
            <w:vAlign w:val="bottom"/>
          </w:tcPr>
          <w:p w14:paraId="3CA2B8D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219.000,00</w:t>
            </w:r>
          </w:p>
        </w:tc>
        <w:tc>
          <w:tcPr>
            <w:tcW w:w="952" w:type="dxa"/>
            <w:tcBorders>
              <w:top w:val="single" w:sz="4" w:space="0" w:color="auto"/>
              <w:left w:val="single" w:sz="4" w:space="0" w:color="auto"/>
              <w:bottom w:val="single" w:sz="4" w:space="0" w:color="auto"/>
              <w:right w:val="single" w:sz="4" w:space="0" w:color="auto"/>
            </w:tcBorders>
            <w:vAlign w:val="bottom"/>
          </w:tcPr>
          <w:p w14:paraId="4998C73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128,82</w:t>
            </w:r>
          </w:p>
        </w:tc>
        <w:tc>
          <w:tcPr>
            <w:tcW w:w="1422" w:type="dxa"/>
            <w:tcBorders>
              <w:top w:val="single" w:sz="4" w:space="0" w:color="auto"/>
              <w:left w:val="single" w:sz="4" w:space="0" w:color="auto"/>
              <w:bottom w:val="single" w:sz="4" w:space="0" w:color="auto"/>
              <w:right w:val="single" w:sz="4" w:space="0" w:color="auto"/>
            </w:tcBorders>
            <w:vAlign w:val="bottom"/>
          </w:tcPr>
          <w:p w14:paraId="051FB06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219.000,00</w:t>
            </w:r>
          </w:p>
        </w:tc>
        <w:tc>
          <w:tcPr>
            <w:tcW w:w="952" w:type="dxa"/>
            <w:tcBorders>
              <w:top w:val="single" w:sz="4" w:space="0" w:color="auto"/>
              <w:left w:val="single" w:sz="4" w:space="0" w:color="auto"/>
              <w:bottom w:val="single" w:sz="4" w:space="0" w:color="auto"/>
              <w:right w:val="single" w:sz="4" w:space="0" w:color="auto"/>
            </w:tcBorders>
            <w:vAlign w:val="bottom"/>
          </w:tcPr>
          <w:p w14:paraId="2BBDFE1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32CA4A9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219.000,00</w:t>
            </w:r>
          </w:p>
        </w:tc>
        <w:tc>
          <w:tcPr>
            <w:tcW w:w="952" w:type="dxa"/>
            <w:tcBorders>
              <w:top w:val="single" w:sz="4" w:space="0" w:color="auto"/>
              <w:left w:val="single" w:sz="4" w:space="0" w:color="auto"/>
              <w:bottom w:val="single" w:sz="4" w:space="0" w:color="auto"/>
              <w:right w:val="single" w:sz="4" w:space="0" w:color="auto"/>
            </w:tcBorders>
            <w:vAlign w:val="bottom"/>
          </w:tcPr>
          <w:p w14:paraId="159C7B9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531F7E85"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5A292995"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2454 POTPORE OCD U PODRUČJU TEHNIČKE KULTURE</w:t>
            </w:r>
          </w:p>
        </w:tc>
        <w:tc>
          <w:tcPr>
            <w:tcW w:w="1384" w:type="dxa"/>
            <w:tcBorders>
              <w:top w:val="single" w:sz="4" w:space="0" w:color="auto"/>
              <w:left w:val="nil"/>
              <w:bottom w:val="single" w:sz="4" w:space="0" w:color="auto"/>
              <w:right w:val="single" w:sz="4" w:space="0" w:color="auto"/>
            </w:tcBorders>
            <w:vAlign w:val="bottom"/>
          </w:tcPr>
          <w:p w14:paraId="782D2E9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72.500,00</w:t>
            </w:r>
          </w:p>
        </w:tc>
        <w:tc>
          <w:tcPr>
            <w:tcW w:w="1422" w:type="dxa"/>
            <w:tcBorders>
              <w:top w:val="single" w:sz="4" w:space="0" w:color="auto"/>
              <w:left w:val="single" w:sz="4" w:space="0" w:color="auto"/>
              <w:bottom w:val="single" w:sz="4" w:space="0" w:color="auto"/>
              <w:right w:val="single" w:sz="4" w:space="0" w:color="auto"/>
            </w:tcBorders>
            <w:vAlign w:val="bottom"/>
          </w:tcPr>
          <w:p w14:paraId="7862360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79.500,00</w:t>
            </w:r>
          </w:p>
        </w:tc>
        <w:tc>
          <w:tcPr>
            <w:tcW w:w="952" w:type="dxa"/>
            <w:tcBorders>
              <w:top w:val="single" w:sz="4" w:space="0" w:color="auto"/>
              <w:left w:val="single" w:sz="4" w:space="0" w:color="auto"/>
              <w:bottom w:val="single" w:sz="4" w:space="0" w:color="auto"/>
              <w:right w:val="single" w:sz="4" w:space="0" w:color="auto"/>
            </w:tcBorders>
            <w:vAlign w:val="bottom"/>
          </w:tcPr>
          <w:p w14:paraId="6AC02B5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109,66</w:t>
            </w:r>
          </w:p>
        </w:tc>
        <w:tc>
          <w:tcPr>
            <w:tcW w:w="1422" w:type="dxa"/>
            <w:tcBorders>
              <w:top w:val="single" w:sz="4" w:space="0" w:color="auto"/>
              <w:left w:val="single" w:sz="4" w:space="0" w:color="auto"/>
              <w:bottom w:val="single" w:sz="4" w:space="0" w:color="auto"/>
              <w:right w:val="single" w:sz="4" w:space="0" w:color="auto"/>
            </w:tcBorders>
            <w:vAlign w:val="bottom"/>
          </w:tcPr>
          <w:p w14:paraId="694AD53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79.500,00</w:t>
            </w:r>
          </w:p>
        </w:tc>
        <w:tc>
          <w:tcPr>
            <w:tcW w:w="952" w:type="dxa"/>
            <w:tcBorders>
              <w:top w:val="single" w:sz="4" w:space="0" w:color="auto"/>
              <w:left w:val="single" w:sz="4" w:space="0" w:color="auto"/>
              <w:bottom w:val="single" w:sz="4" w:space="0" w:color="auto"/>
              <w:right w:val="single" w:sz="4" w:space="0" w:color="auto"/>
            </w:tcBorders>
            <w:vAlign w:val="bottom"/>
          </w:tcPr>
          <w:p w14:paraId="76E24C1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628DCF2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79.500,00</w:t>
            </w:r>
          </w:p>
        </w:tc>
        <w:tc>
          <w:tcPr>
            <w:tcW w:w="952" w:type="dxa"/>
            <w:tcBorders>
              <w:top w:val="single" w:sz="4" w:space="0" w:color="auto"/>
              <w:left w:val="single" w:sz="4" w:space="0" w:color="auto"/>
              <w:bottom w:val="single" w:sz="4" w:space="0" w:color="auto"/>
              <w:right w:val="single" w:sz="4" w:space="0" w:color="auto"/>
            </w:tcBorders>
            <w:vAlign w:val="bottom"/>
          </w:tcPr>
          <w:p w14:paraId="7551831A"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3AC619CC"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7A459ABD"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2500 OSTALE POTPORE VJERSKIM ZAJEDNICA</w:t>
            </w:r>
          </w:p>
        </w:tc>
        <w:tc>
          <w:tcPr>
            <w:tcW w:w="1384" w:type="dxa"/>
            <w:tcBorders>
              <w:top w:val="single" w:sz="4" w:space="0" w:color="auto"/>
              <w:left w:val="nil"/>
              <w:bottom w:val="single" w:sz="4" w:space="0" w:color="auto"/>
              <w:right w:val="single" w:sz="4" w:space="0" w:color="auto"/>
            </w:tcBorders>
            <w:vAlign w:val="bottom"/>
          </w:tcPr>
          <w:p w14:paraId="5B4E507A"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12.000,00</w:t>
            </w:r>
          </w:p>
        </w:tc>
        <w:tc>
          <w:tcPr>
            <w:tcW w:w="1422" w:type="dxa"/>
            <w:tcBorders>
              <w:top w:val="single" w:sz="4" w:space="0" w:color="auto"/>
              <w:left w:val="single" w:sz="4" w:space="0" w:color="auto"/>
              <w:bottom w:val="single" w:sz="4" w:space="0" w:color="auto"/>
              <w:right w:val="single" w:sz="4" w:space="0" w:color="auto"/>
            </w:tcBorders>
            <w:vAlign w:val="bottom"/>
          </w:tcPr>
          <w:p w14:paraId="6672300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45AAA43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16,67</w:t>
            </w:r>
          </w:p>
        </w:tc>
        <w:tc>
          <w:tcPr>
            <w:tcW w:w="1422" w:type="dxa"/>
            <w:tcBorders>
              <w:top w:val="single" w:sz="4" w:space="0" w:color="auto"/>
              <w:left w:val="single" w:sz="4" w:space="0" w:color="auto"/>
              <w:bottom w:val="single" w:sz="4" w:space="0" w:color="auto"/>
              <w:right w:val="single" w:sz="4" w:space="0" w:color="auto"/>
            </w:tcBorders>
            <w:vAlign w:val="bottom"/>
          </w:tcPr>
          <w:p w14:paraId="3E699F2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750A78B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2DC632D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27992FA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4F94D4FE"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5CD871D0"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2754 KAPITALNA ULAGANJA U GRAĐEVINE I OPREMU USTANOVA KULTURE</w:t>
            </w:r>
          </w:p>
        </w:tc>
        <w:tc>
          <w:tcPr>
            <w:tcW w:w="1384" w:type="dxa"/>
            <w:tcBorders>
              <w:top w:val="single" w:sz="4" w:space="0" w:color="auto"/>
              <w:left w:val="nil"/>
              <w:bottom w:val="single" w:sz="4" w:space="0" w:color="auto"/>
              <w:right w:val="single" w:sz="4" w:space="0" w:color="auto"/>
            </w:tcBorders>
            <w:vAlign w:val="bottom"/>
          </w:tcPr>
          <w:p w14:paraId="7693161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57.200,00</w:t>
            </w:r>
          </w:p>
        </w:tc>
        <w:tc>
          <w:tcPr>
            <w:tcW w:w="1422" w:type="dxa"/>
            <w:tcBorders>
              <w:top w:val="single" w:sz="4" w:space="0" w:color="auto"/>
              <w:left w:val="single" w:sz="4" w:space="0" w:color="auto"/>
              <w:bottom w:val="single" w:sz="4" w:space="0" w:color="auto"/>
              <w:right w:val="single" w:sz="4" w:space="0" w:color="auto"/>
            </w:tcBorders>
            <w:vAlign w:val="bottom"/>
          </w:tcPr>
          <w:p w14:paraId="03C2A4C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38.800,00</w:t>
            </w:r>
          </w:p>
        </w:tc>
        <w:tc>
          <w:tcPr>
            <w:tcW w:w="952" w:type="dxa"/>
            <w:tcBorders>
              <w:top w:val="single" w:sz="4" w:space="0" w:color="auto"/>
              <w:left w:val="single" w:sz="4" w:space="0" w:color="auto"/>
              <w:bottom w:val="single" w:sz="4" w:space="0" w:color="auto"/>
              <w:right w:val="single" w:sz="4" w:space="0" w:color="auto"/>
            </w:tcBorders>
            <w:vAlign w:val="bottom"/>
          </w:tcPr>
          <w:p w14:paraId="5D374F7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67,83</w:t>
            </w:r>
          </w:p>
        </w:tc>
        <w:tc>
          <w:tcPr>
            <w:tcW w:w="1422" w:type="dxa"/>
            <w:tcBorders>
              <w:top w:val="single" w:sz="4" w:space="0" w:color="auto"/>
              <w:left w:val="single" w:sz="4" w:space="0" w:color="auto"/>
              <w:bottom w:val="single" w:sz="4" w:space="0" w:color="auto"/>
              <w:right w:val="single" w:sz="4" w:space="0" w:color="auto"/>
            </w:tcBorders>
            <w:vAlign w:val="bottom"/>
          </w:tcPr>
          <w:p w14:paraId="2DF0496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8.000,00</w:t>
            </w:r>
          </w:p>
        </w:tc>
        <w:tc>
          <w:tcPr>
            <w:tcW w:w="952" w:type="dxa"/>
            <w:tcBorders>
              <w:top w:val="single" w:sz="4" w:space="0" w:color="auto"/>
              <w:left w:val="single" w:sz="4" w:space="0" w:color="auto"/>
              <w:bottom w:val="single" w:sz="4" w:space="0" w:color="auto"/>
              <w:right w:val="single" w:sz="4" w:space="0" w:color="auto"/>
            </w:tcBorders>
            <w:vAlign w:val="bottom"/>
          </w:tcPr>
          <w:p w14:paraId="763D68C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20,62</w:t>
            </w:r>
          </w:p>
        </w:tc>
        <w:tc>
          <w:tcPr>
            <w:tcW w:w="1422" w:type="dxa"/>
            <w:tcBorders>
              <w:top w:val="single" w:sz="4" w:space="0" w:color="auto"/>
              <w:left w:val="single" w:sz="4" w:space="0" w:color="auto"/>
              <w:bottom w:val="single" w:sz="4" w:space="0" w:color="auto"/>
              <w:right w:val="single" w:sz="4" w:space="0" w:color="auto"/>
            </w:tcBorders>
            <w:vAlign w:val="bottom"/>
          </w:tcPr>
          <w:p w14:paraId="2CE8C0F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8.000,00</w:t>
            </w:r>
          </w:p>
        </w:tc>
        <w:tc>
          <w:tcPr>
            <w:tcW w:w="952" w:type="dxa"/>
            <w:tcBorders>
              <w:top w:val="single" w:sz="4" w:space="0" w:color="auto"/>
              <w:left w:val="single" w:sz="4" w:space="0" w:color="auto"/>
              <w:bottom w:val="single" w:sz="4" w:space="0" w:color="auto"/>
              <w:right w:val="single" w:sz="4" w:space="0" w:color="auto"/>
            </w:tcBorders>
            <w:vAlign w:val="bottom"/>
          </w:tcPr>
          <w:p w14:paraId="7840233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5C8A9045"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1BBBFB9A"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2756 KAPITALNA ULAGANJA U SAKRALNE GRAĐEVINE</w:t>
            </w:r>
          </w:p>
        </w:tc>
        <w:tc>
          <w:tcPr>
            <w:tcW w:w="1384" w:type="dxa"/>
            <w:tcBorders>
              <w:top w:val="single" w:sz="4" w:space="0" w:color="auto"/>
              <w:left w:val="nil"/>
              <w:bottom w:val="single" w:sz="4" w:space="0" w:color="auto"/>
              <w:right w:val="single" w:sz="4" w:space="0" w:color="auto"/>
            </w:tcBorders>
            <w:vAlign w:val="bottom"/>
          </w:tcPr>
          <w:p w14:paraId="15B008E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227.800,00</w:t>
            </w:r>
          </w:p>
        </w:tc>
        <w:tc>
          <w:tcPr>
            <w:tcW w:w="1422" w:type="dxa"/>
            <w:tcBorders>
              <w:top w:val="single" w:sz="4" w:space="0" w:color="auto"/>
              <w:left w:val="single" w:sz="4" w:space="0" w:color="auto"/>
              <w:bottom w:val="single" w:sz="4" w:space="0" w:color="auto"/>
              <w:right w:val="single" w:sz="4" w:space="0" w:color="auto"/>
            </w:tcBorders>
            <w:vAlign w:val="bottom"/>
          </w:tcPr>
          <w:p w14:paraId="1D535EF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201.500,00</w:t>
            </w:r>
          </w:p>
        </w:tc>
        <w:tc>
          <w:tcPr>
            <w:tcW w:w="952" w:type="dxa"/>
            <w:tcBorders>
              <w:top w:val="single" w:sz="4" w:space="0" w:color="auto"/>
              <w:left w:val="single" w:sz="4" w:space="0" w:color="auto"/>
              <w:bottom w:val="single" w:sz="4" w:space="0" w:color="auto"/>
              <w:right w:val="single" w:sz="4" w:space="0" w:color="auto"/>
            </w:tcBorders>
            <w:vAlign w:val="bottom"/>
          </w:tcPr>
          <w:p w14:paraId="226EEEA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88,45</w:t>
            </w:r>
          </w:p>
        </w:tc>
        <w:tc>
          <w:tcPr>
            <w:tcW w:w="1422" w:type="dxa"/>
            <w:tcBorders>
              <w:top w:val="single" w:sz="4" w:space="0" w:color="auto"/>
              <w:left w:val="single" w:sz="4" w:space="0" w:color="auto"/>
              <w:bottom w:val="single" w:sz="4" w:space="0" w:color="auto"/>
              <w:right w:val="single" w:sz="4" w:space="0" w:color="auto"/>
            </w:tcBorders>
            <w:vAlign w:val="bottom"/>
          </w:tcPr>
          <w:p w14:paraId="14C6CDC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180.000,00</w:t>
            </w:r>
          </w:p>
        </w:tc>
        <w:tc>
          <w:tcPr>
            <w:tcW w:w="952" w:type="dxa"/>
            <w:tcBorders>
              <w:top w:val="single" w:sz="4" w:space="0" w:color="auto"/>
              <w:left w:val="single" w:sz="4" w:space="0" w:color="auto"/>
              <w:bottom w:val="single" w:sz="4" w:space="0" w:color="auto"/>
              <w:right w:val="single" w:sz="4" w:space="0" w:color="auto"/>
            </w:tcBorders>
            <w:vAlign w:val="bottom"/>
          </w:tcPr>
          <w:p w14:paraId="29D1BD0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89,33</w:t>
            </w:r>
          </w:p>
        </w:tc>
        <w:tc>
          <w:tcPr>
            <w:tcW w:w="1422" w:type="dxa"/>
            <w:tcBorders>
              <w:top w:val="single" w:sz="4" w:space="0" w:color="auto"/>
              <w:left w:val="single" w:sz="4" w:space="0" w:color="auto"/>
              <w:bottom w:val="single" w:sz="4" w:space="0" w:color="auto"/>
              <w:right w:val="single" w:sz="4" w:space="0" w:color="auto"/>
            </w:tcBorders>
            <w:vAlign w:val="bottom"/>
          </w:tcPr>
          <w:p w14:paraId="6E4CF4E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180.000,00</w:t>
            </w:r>
          </w:p>
        </w:tc>
        <w:tc>
          <w:tcPr>
            <w:tcW w:w="952" w:type="dxa"/>
            <w:tcBorders>
              <w:top w:val="single" w:sz="4" w:space="0" w:color="auto"/>
              <w:left w:val="single" w:sz="4" w:space="0" w:color="auto"/>
              <w:bottom w:val="single" w:sz="4" w:space="0" w:color="auto"/>
              <w:right w:val="single" w:sz="4" w:space="0" w:color="auto"/>
            </w:tcBorders>
            <w:vAlign w:val="bottom"/>
          </w:tcPr>
          <w:p w14:paraId="195B3EF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16DA364F"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4ACD9669"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2854 ODRŽAVANJE GRAĐEVINA I OPREME USTANOVA KULTURE</w:t>
            </w:r>
          </w:p>
        </w:tc>
        <w:tc>
          <w:tcPr>
            <w:tcW w:w="1384" w:type="dxa"/>
            <w:tcBorders>
              <w:top w:val="single" w:sz="4" w:space="0" w:color="auto"/>
              <w:left w:val="nil"/>
              <w:bottom w:val="single" w:sz="4" w:space="0" w:color="auto"/>
              <w:right w:val="single" w:sz="4" w:space="0" w:color="auto"/>
            </w:tcBorders>
            <w:vAlign w:val="bottom"/>
          </w:tcPr>
          <w:p w14:paraId="4C1010D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3.000,00</w:t>
            </w:r>
          </w:p>
        </w:tc>
        <w:tc>
          <w:tcPr>
            <w:tcW w:w="1422" w:type="dxa"/>
            <w:tcBorders>
              <w:top w:val="single" w:sz="4" w:space="0" w:color="auto"/>
              <w:left w:val="single" w:sz="4" w:space="0" w:color="auto"/>
              <w:bottom w:val="single" w:sz="4" w:space="0" w:color="auto"/>
              <w:right w:val="single" w:sz="4" w:space="0" w:color="auto"/>
            </w:tcBorders>
            <w:vAlign w:val="bottom"/>
          </w:tcPr>
          <w:p w14:paraId="1F62C1A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27.500,00</w:t>
            </w:r>
          </w:p>
        </w:tc>
        <w:tc>
          <w:tcPr>
            <w:tcW w:w="952" w:type="dxa"/>
            <w:tcBorders>
              <w:top w:val="single" w:sz="4" w:space="0" w:color="auto"/>
              <w:left w:val="single" w:sz="4" w:space="0" w:color="auto"/>
              <w:bottom w:val="single" w:sz="4" w:space="0" w:color="auto"/>
              <w:right w:val="single" w:sz="4" w:space="0" w:color="auto"/>
            </w:tcBorders>
            <w:vAlign w:val="bottom"/>
          </w:tcPr>
          <w:p w14:paraId="2AABEA5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916,67</w:t>
            </w:r>
          </w:p>
        </w:tc>
        <w:tc>
          <w:tcPr>
            <w:tcW w:w="1422" w:type="dxa"/>
            <w:tcBorders>
              <w:top w:val="single" w:sz="4" w:space="0" w:color="auto"/>
              <w:left w:val="single" w:sz="4" w:space="0" w:color="auto"/>
              <w:bottom w:val="single" w:sz="4" w:space="0" w:color="auto"/>
              <w:right w:val="single" w:sz="4" w:space="0" w:color="auto"/>
            </w:tcBorders>
            <w:vAlign w:val="bottom"/>
          </w:tcPr>
          <w:p w14:paraId="2049570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32.800,00</w:t>
            </w:r>
          </w:p>
        </w:tc>
        <w:tc>
          <w:tcPr>
            <w:tcW w:w="952" w:type="dxa"/>
            <w:tcBorders>
              <w:top w:val="single" w:sz="4" w:space="0" w:color="auto"/>
              <w:left w:val="single" w:sz="4" w:space="0" w:color="auto"/>
              <w:bottom w:val="single" w:sz="4" w:space="0" w:color="auto"/>
              <w:right w:val="single" w:sz="4" w:space="0" w:color="auto"/>
            </w:tcBorders>
            <w:vAlign w:val="bottom"/>
          </w:tcPr>
          <w:p w14:paraId="389BADE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119,27</w:t>
            </w:r>
          </w:p>
        </w:tc>
        <w:tc>
          <w:tcPr>
            <w:tcW w:w="1422" w:type="dxa"/>
            <w:tcBorders>
              <w:top w:val="single" w:sz="4" w:space="0" w:color="auto"/>
              <w:left w:val="single" w:sz="4" w:space="0" w:color="auto"/>
              <w:bottom w:val="single" w:sz="4" w:space="0" w:color="auto"/>
              <w:right w:val="single" w:sz="4" w:space="0" w:color="auto"/>
            </w:tcBorders>
            <w:vAlign w:val="bottom"/>
          </w:tcPr>
          <w:p w14:paraId="476C8B3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27.500,00</w:t>
            </w:r>
          </w:p>
        </w:tc>
        <w:tc>
          <w:tcPr>
            <w:tcW w:w="952" w:type="dxa"/>
            <w:tcBorders>
              <w:top w:val="single" w:sz="4" w:space="0" w:color="auto"/>
              <w:left w:val="single" w:sz="4" w:space="0" w:color="auto"/>
              <w:bottom w:val="single" w:sz="4" w:space="0" w:color="auto"/>
              <w:right w:val="single" w:sz="4" w:space="0" w:color="auto"/>
            </w:tcBorders>
            <w:vAlign w:val="bottom"/>
          </w:tcPr>
          <w:p w14:paraId="2A26355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83,84</w:t>
            </w:r>
          </w:p>
        </w:tc>
      </w:tr>
      <w:tr w:rsidR="00975A86" w14:paraId="4BB970DF"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4C624266"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2351 ZAŠTITA I OČUVANJE KULTURNIH DOBARA-KOMPLEKS NOVI DVORI</w:t>
            </w:r>
          </w:p>
        </w:tc>
        <w:tc>
          <w:tcPr>
            <w:tcW w:w="1384" w:type="dxa"/>
            <w:tcBorders>
              <w:top w:val="single" w:sz="4" w:space="0" w:color="auto"/>
              <w:left w:val="nil"/>
              <w:bottom w:val="single" w:sz="4" w:space="0" w:color="auto"/>
              <w:right w:val="single" w:sz="4" w:space="0" w:color="auto"/>
            </w:tcBorders>
            <w:vAlign w:val="bottom"/>
          </w:tcPr>
          <w:p w14:paraId="709A2AC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1.590,00</w:t>
            </w:r>
          </w:p>
        </w:tc>
        <w:tc>
          <w:tcPr>
            <w:tcW w:w="1422" w:type="dxa"/>
            <w:tcBorders>
              <w:top w:val="single" w:sz="4" w:space="0" w:color="auto"/>
              <w:left w:val="single" w:sz="4" w:space="0" w:color="auto"/>
              <w:bottom w:val="single" w:sz="4" w:space="0" w:color="auto"/>
              <w:right w:val="single" w:sz="4" w:space="0" w:color="auto"/>
            </w:tcBorders>
            <w:vAlign w:val="bottom"/>
          </w:tcPr>
          <w:p w14:paraId="656716F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1.590,00</w:t>
            </w:r>
          </w:p>
        </w:tc>
        <w:tc>
          <w:tcPr>
            <w:tcW w:w="952" w:type="dxa"/>
            <w:tcBorders>
              <w:top w:val="single" w:sz="4" w:space="0" w:color="auto"/>
              <w:left w:val="single" w:sz="4" w:space="0" w:color="auto"/>
              <w:bottom w:val="single" w:sz="4" w:space="0" w:color="auto"/>
              <w:right w:val="single" w:sz="4" w:space="0" w:color="auto"/>
            </w:tcBorders>
            <w:vAlign w:val="bottom"/>
          </w:tcPr>
          <w:p w14:paraId="3EE7D38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5EAA897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2.320,00</w:t>
            </w:r>
          </w:p>
        </w:tc>
        <w:tc>
          <w:tcPr>
            <w:tcW w:w="952" w:type="dxa"/>
            <w:tcBorders>
              <w:top w:val="single" w:sz="4" w:space="0" w:color="auto"/>
              <w:left w:val="single" w:sz="4" w:space="0" w:color="auto"/>
              <w:bottom w:val="single" w:sz="4" w:space="0" w:color="auto"/>
              <w:right w:val="single" w:sz="4" w:space="0" w:color="auto"/>
            </w:tcBorders>
            <w:vAlign w:val="bottom"/>
          </w:tcPr>
          <w:p w14:paraId="4F6815C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145,91</w:t>
            </w:r>
          </w:p>
        </w:tc>
        <w:tc>
          <w:tcPr>
            <w:tcW w:w="1422" w:type="dxa"/>
            <w:tcBorders>
              <w:top w:val="single" w:sz="4" w:space="0" w:color="auto"/>
              <w:left w:val="single" w:sz="4" w:space="0" w:color="auto"/>
              <w:bottom w:val="single" w:sz="4" w:space="0" w:color="auto"/>
              <w:right w:val="single" w:sz="4" w:space="0" w:color="auto"/>
            </w:tcBorders>
            <w:vAlign w:val="bottom"/>
          </w:tcPr>
          <w:p w14:paraId="67198AE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2.320,00</w:t>
            </w:r>
          </w:p>
        </w:tc>
        <w:tc>
          <w:tcPr>
            <w:tcW w:w="952" w:type="dxa"/>
            <w:tcBorders>
              <w:top w:val="single" w:sz="4" w:space="0" w:color="auto"/>
              <w:left w:val="single" w:sz="4" w:space="0" w:color="auto"/>
              <w:bottom w:val="single" w:sz="4" w:space="0" w:color="auto"/>
              <w:right w:val="single" w:sz="4" w:space="0" w:color="auto"/>
            </w:tcBorders>
            <w:vAlign w:val="bottom"/>
          </w:tcPr>
          <w:p w14:paraId="59F29E8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4F1DC1CD"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242BF933" w14:textId="77777777" w:rsidR="00975A86" w:rsidRDefault="00790931">
            <w:pPr>
              <w:spacing w:line="276" w:lineRule="auto"/>
              <w:rPr>
                <w:rFonts w:asciiTheme="minorHAnsi" w:hAnsiTheme="minorHAnsi" w:cstheme="minorHAnsi"/>
                <w:b/>
                <w:bCs/>
                <w:color w:val="000000"/>
                <w:sz w:val="15"/>
                <w:szCs w:val="15"/>
              </w:rPr>
            </w:pPr>
            <w:r>
              <w:rPr>
                <w:rFonts w:asciiTheme="minorHAnsi" w:hAnsiTheme="minorHAnsi" w:cstheme="minorHAnsi"/>
                <w:b/>
                <w:bCs/>
                <w:color w:val="000000"/>
                <w:sz w:val="15"/>
                <w:szCs w:val="15"/>
              </w:rPr>
              <w:t>GLAVA 05: ŠPORT I REKREACIJA</w:t>
            </w:r>
          </w:p>
        </w:tc>
        <w:tc>
          <w:tcPr>
            <w:tcW w:w="1384" w:type="dxa"/>
            <w:tcBorders>
              <w:top w:val="single" w:sz="4" w:space="0" w:color="auto"/>
              <w:left w:val="nil"/>
              <w:bottom w:val="single" w:sz="4" w:space="0" w:color="auto"/>
              <w:right w:val="single" w:sz="4" w:space="0" w:color="auto"/>
            </w:tcBorders>
            <w:vAlign w:val="bottom"/>
          </w:tcPr>
          <w:p w14:paraId="4603D95E"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1.876.500,00</w:t>
            </w:r>
          </w:p>
        </w:tc>
        <w:tc>
          <w:tcPr>
            <w:tcW w:w="1422" w:type="dxa"/>
            <w:tcBorders>
              <w:top w:val="single" w:sz="4" w:space="0" w:color="auto"/>
              <w:left w:val="single" w:sz="4" w:space="0" w:color="auto"/>
              <w:bottom w:val="single" w:sz="4" w:space="0" w:color="auto"/>
              <w:right w:val="single" w:sz="4" w:space="0" w:color="auto"/>
            </w:tcBorders>
            <w:vAlign w:val="bottom"/>
          </w:tcPr>
          <w:p w14:paraId="1CB6BBB3"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1.919.500,00</w:t>
            </w:r>
          </w:p>
        </w:tc>
        <w:tc>
          <w:tcPr>
            <w:tcW w:w="952" w:type="dxa"/>
            <w:tcBorders>
              <w:top w:val="single" w:sz="4" w:space="0" w:color="auto"/>
              <w:left w:val="single" w:sz="4" w:space="0" w:color="auto"/>
              <w:bottom w:val="single" w:sz="4" w:space="0" w:color="auto"/>
              <w:right w:val="single" w:sz="4" w:space="0" w:color="auto"/>
            </w:tcBorders>
            <w:vAlign w:val="bottom"/>
          </w:tcPr>
          <w:p w14:paraId="294B7F9F"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102,29</w:t>
            </w:r>
          </w:p>
        </w:tc>
        <w:tc>
          <w:tcPr>
            <w:tcW w:w="1422" w:type="dxa"/>
            <w:tcBorders>
              <w:top w:val="single" w:sz="4" w:space="0" w:color="auto"/>
              <w:left w:val="single" w:sz="4" w:space="0" w:color="auto"/>
              <w:bottom w:val="single" w:sz="4" w:space="0" w:color="auto"/>
              <w:right w:val="single" w:sz="4" w:space="0" w:color="auto"/>
            </w:tcBorders>
            <w:vAlign w:val="bottom"/>
          </w:tcPr>
          <w:p w14:paraId="506BB613"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1.919.500,00</w:t>
            </w:r>
          </w:p>
        </w:tc>
        <w:tc>
          <w:tcPr>
            <w:tcW w:w="952" w:type="dxa"/>
            <w:tcBorders>
              <w:top w:val="single" w:sz="4" w:space="0" w:color="auto"/>
              <w:left w:val="single" w:sz="4" w:space="0" w:color="auto"/>
              <w:bottom w:val="single" w:sz="4" w:space="0" w:color="auto"/>
              <w:right w:val="single" w:sz="4" w:space="0" w:color="auto"/>
            </w:tcBorders>
            <w:vAlign w:val="bottom"/>
          </w:tcPr>
          <w:p w14:paraId="4F34E366"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3B049A7E"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1.919.500,00</w:t>
            </w:r>
          </w:p>
        </w:tc>
        <w:tc>
          <w:tcPr>
            <w:tcW w:w="952" w:type="dxa"/>
            <w:tcBorders>
              <w:top w:val="single" w:sz="4" w:space="0" w:color="auto"/>
              <w:left w:val="single" w:sz="4" w:space="0" w:color="auto"/>
              <w:bottom w:val="single" w:sz="4" w:space="0" w:color="auto"/>
              <w:right w:val="single" w:sz="4" w:space="0" w:color="auto"/>
            </w:tcBorders>
            <w:vAlign w:val="bottom"/>
          </w:tcPr>
          <w:p w14:paraId="3AA7B6D4"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100,00</w:t>
            </w:r>
          </w:p>
        </w:tc>
      </w:tr>
      <w:tr w:rsidR="00975A86" w14:paraId="3B1F0ABA"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43A0A6B2"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2425 PROGRAMI SPORTSKIH UDRUGA, SPORTSKIH KLUBOVA I DRUŠTAVA</w:t>
            </w:r>
          </w:p>
        </w:tc>
        <w:tc>
          <w:tcPr>
            <w:tcW w:w="1384" w:type="dxa"/>
            <w:tcBorders>
              <w:top w:val="single" w:sz="4" w:space="0" w:color="auto"/>
              <w:left w:val="nil"/>
              <w:bottom w:val="single" w:sz="4" w:space="0" w:color="auto"/>
              <w:right w:val="single" w:sz="4" w:space="0" w:color="auto"/>
            </w:tcBorders>
            <w:vAlign w:val="bottom"/>
          </w:tcPr>
          <w:p w14:paraId="0527D09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1.686.500,00</w:t>
            </w:r>
          </w:p>
        </w:tc>
        <w:tc>
          <w:tcPr>
            <w:tcW w:w="1422" w:type="dxa"/>
            <w:tcBorders>
              <w:top w:val="single" w:sz="4" w:space="0" w:color="auto"/>
              <w:left w:val="single" w:sz="4" w:space="0" w:color="auto"/>
              <w:bottom w:val="single" w:sz="4" w:space="0" w:color="auto"/>
              <w:right w:val="single" w:sz="4" w:space="0" w:color="auto"/>
            </w:tcBorders>
            <w:vAlign w:val="bottom"/>
          </w:tcPr>
          <w:p w14:paraId="637AB14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1.704.500,00</w:t>
            </w:r>
          </w:p>
        </w:tc>
        <w:tc>
          <w:tcPr>
            <w:tcW w:w="952" w:type="dxa"/>
            <w:tcBorders>
              <w:top w:val="single" w:sz="4" w:space="0" w:color="auto"/>
              <w:left w:val="single" w:sz="4" w:space="0" w:color="auto"/>
              <w:bottom w:val="single" w:sz="4" w:space="0" w:color="auto"/>
              <w:right w:val="single" w:sz="4" w:space="0" w:color="auto"/>
            </w:tcBorders>
            <w:vAlign w:val="bottom"/>
          </w:tcPr>
          <w:p w14:paraId="74EF20D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101,07</w:t>
            </w:r>
          </w:p>
        </w:tc>
        <w:tc>
          <w:tcPr>
            <w:tcW w:w="1422" w:type="dxa"/>
            <w:tcBorders>
              <w:top w:val="single" w:sz="4" w:space="0" w:color="auto"/>
              <w:left w:val="single" w:sz="4" w:space="0" w:color="auto"/>
              <w:bottom w:val="single" w:sz="4" w:space="0" w:color="auto"/>
              <w:right w:val="single" w:sz="4" w:space="0" w:color="auto"/>
            </w:tcBorders>
            <w:vAlign w:val="bottom"/>
          </w:tcPr>
          <w:p w14:paraId="14CBDF9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1.704.500,00</w:t>
            </w:r>
          </w:p>
        </w:tc>
        <w:tc>
          <w:tcPr>
            <w:tcW w:w="952" w:type="dxa"/>
            <w:tcBorders>
              <w:top w:val="single" w:sz="4" w:space="0" w:color="auto"/>
              <w:left w:val="single" w:sz="4" w:space="0" w:color="auto"/>
              <w:bottom w:val="single" w:sz="4" w:space="0" w:color="auto"/>
              <w:right w:val="single" w:sz="4" w:space="0" w:color="auto"/>
            </w:tcBorders>
            <w:vAlign w:val="bottom"/>
          </w:tcPr>
          <w:p w14:paraId="6C4CF3D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5F32D54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1.704.500,00</w:t>
            </w:r>
          </w:p>
        </w:tc>
        <w:tc>
          <w:tcPr>
            <w:tcW w:w="952" w:type="dxa"/>
            <w:tcBorders>
              <w:top w:val="single" w:sz="4" w:space="0" w:color="auto"/>
              <w:left w:val="single" w:sz="4" w:space="0" w:color="auto"/>
              <w:bottom w:val="single" w:sz="4" w:space="0" w:color="auto"/>
              <w:right w:val="single" w:sz="4" w:space="0" w:color="auto"/>
            </w:tcBorders>
            <w:vAlign w:val="bottom"/>
          </w:tcPr>
          <w:p w14:paraId="3C2D90F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11EDDBE7" w14:textId="77777777">
        <w:trPr>
          <w:trHeight w:val="255"/>
        </w:trPr>
        <w:tc>
          <w:tcPr>
            <w:tcW w:w="2099" w:type="dxa"/>
            <w:tcBorders>
              <w:top w:val="nil"/>
              <w:left w:val="single" w:sz="4" w:space="0" w:color="auto"/>
              <w:bottom w:val="single" w:sz="4" w:space="0" w:color="auto"/>
              <w:right w:val="single" w:sz="4" w:space="0" w:color="auto"/>
            </w:tcBorders>
            <w:vAlign w:val="center"/>
          </w:tcPr>
          <w:p w14:paraId="30EB67D9"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2426 OSNOVNA DJELATNOST USTANOVA U SPORTU</w:t>
            </w:r>
          </w:p>
        </w:tc>
        <w:tc>
          <w:tcPr>
            <w:tcW w:w="1384" w:type="dxa"/>
            <w:tcBorders>
              <w:top w:val="single" w:sz="4" w:space="0" w:color="auto"/>
              <w:left w:val="nil"/>
              <w:bottom w:val="single" w:sz="4" w:space="0" w:color="auto"/>
              <w:right w:val="single" w:sz="4" w:space="0" w:color="auto"/>
            </w:tcBorders>
            <w:vAlign w:val="bottom"/>
          </w:tcPr>
          <w:p w14:paraId="51FBC75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190.000,00</w:t>
            </w:r>
          </w:p>
        </w:tc>
        <w:tc>
          <w:tcPr>
            <w:tcW w:w="1422" w:type="dxa"/>
            <w:tcBorders>
              <w:top w:val="single" w:sz="4" w:space="0" w:color="auto"/>
              <w:left w:val="single" w:sz="4" w:space="0" w:color="auto"/>
              <w:bottom w:val="single" w:sz="4" w:space="0" w:color="auto"/>
              <w:right w:val="single" w:sz="4" w:space="0" w:color="auto"/>
            </w:tcBorders>
            <w:vAlign w:val="bottom"/>
          </w:tcPr>
          <w:p w14:paraId="431B812A"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215.000,00</w:t>
            </w:r>
          </w:p>
        </w:tc>
        <w:tc>
          <w:tcPr>
            <w:tcW w:w="952" w:type="dxa"/>
            <w:tcBorders>
              <w:top w:val="single" w:sz="4" w:space="0" w:color="auto"/>
              <w:left w:val="single" w:sz="4" w:space="0" w:color="auto"/>
              <w:bottom w:val="single" w:sz="4" w:space="0" w:color="auto"/>
              <w:right w:val="single" w:sz="4" w:space="0" w:color="auto"/>
            </w:tcBorders>
            <w:vAlign w:val="bottom"/>
          </w:tcPr>
          <w:p w14:paraId="11370E5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113,16</w:t>
            </w:r>
          </w:p>
        </w:tc>
        <w:tc>
          <w:tcPr>
            <w:tcW w:w="1422" w:type="dxa"/>
            <w:tcBorders>
              <w:top w:val="single" w:sz="4" w:space="0" w:color="auto"/>
              <w:left w:val="single" w:sz="4" w:space="0" w:color="auto"/>
              <w:bottom w:val="single" w:sz="4" w:space="0" w:color="auto"/>
              <w:right w:val="single" w:sz="4" w:space="0" w:color="auto"/>
            </w:tcBorders>
            <w:vAlign w:val="bottom"/>
          </w:tcPr>
          <w:p w14:paraId="082CD5A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215.000,00</w:t>
            </w:r>
          </w:p>
        </w:tc>
        <w:tc>
          <w:tcPr>
            <w:tcW w:w="952" w:type="dxa"/>
            <w:tcBorders>
              <w:top w:val="single" w:sz="4" w:space="0" w:color="auto"/>
              <w:left w:val="single" w:sz="4" w:space="0" w:color="auto"/>
              <w:bottom w:val="single" w:sz="4" w:space="0" w:color="auto"/>
              <w:right w:val="single" w:sz="4" w:space="0" w:color="auto"/>
            </w:tcBorders>
            <w:vAlign w:val="bottom"/>
          </w:tcPr>
          <w:p w14:paraId="3B0E13A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2615DF2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215.000,00</w:t>
            </w:r>
          </w:p>
        </w:tc>
        <w:tc>
          <w:tcPr>
            <w:tcW w:w="952" w:type="dxa"/>
            <w:tcBorders>
              <w:top w:val="single" w:sz="4" w:space="0" w:color="auto"/>
              <w:left w:val="single" w:sz="4" w:space="0" w:color="auto"/>
              <w:bottom w:val="single" w:sz="4" w:space="0" w:color="auto"/>
              <w:right w:val="single" w:sz="4" w:space="0" w:color="auto"/>
            </w:tcBorders>
            <w:vAlign w:val="bottom"/>
          </w:tcPr>
          <w:p w14:paraId="301E354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19971215"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6D19E5DC" w14:textId="77777777" w:rsidR="00975A86" w:rsidRDefault="00790931">
            <w:pPr>
              <w:spacing w:line="276" w:lineRule="auto"/>
              <w:rPr>
                <w:rFonts w:asciiTheme="minorHAnsi" w:hAnsiTheme="minorHAnsi" w:cstheme="minorHAnsi"/>
                <w:b/>
                <w:bCs/>
                <w:color w:val="000000"/>
                <w:sz w:val="15"/>
                <w:szCs w:val="15"/>
              </w:rPr>
            </w:pPr>
            <w:r>
              <w:rPr>
                <w:rFonts w:asciiTheme="minorHAnsi" w:hAnsiTheme="minorHAnsi" w:cstheme="minorHAnsi"/>
                <w:b/>
                <w:bCs/>
                <w:color w:val="000000"/>
                <w:sz w:val="15"/>
                <w:szCs w:val="15"/>
              </w:rPr>
              <w:t>GLAVA 06:SOCIJALNA ZAŠT.I ZAŠTITA ZDRAVLJA</w:t>
            </w:r>
          </w:p>
        </w:tc>
        <w:tc>
          <w:tcPr>
            <w:tcW w:w="1384" w:type="dxa"/>
            <w:tcBorders>
              <w:top w:val="single" w:sz="4" w:space="0" w:color="auto"/>
              <w:left w:val="nil"/>
              <w:bottom w:val="single" w:sz="4" w:space="0" w:color="auto"/>
              <w:right w:val="single" w:sz="4" w:space="0" w:color="auto"/>
            </w:tcBorders>
            <w:vAlign w:val="bottom"/>
          </w:tcPr>
          <w:p w14:paraId="15942AED"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4.540.660,00</w:t>
            </w:r>
          </w:p>
        </w:tc>
        <w:tc>
          <w:tcPr>
            <w:tcW w:w="1422" w:type="dxa"/>
            <w:tcBorders>
              <w:top w:val="single" w:sz="4" w:space="0" w:color="auto"/>
              <w:left w:val="single" w:sz="4" w:space="0" w:color="auto"/>
              <w:bottom w:val="single" w:sz="4" w:space="0" w:color="auto"/>
              <w:right w:val="single" w:sz="4" w:space="0" w:color="auto"/>
            </w:tcBorders>
            <w:vAlign w:val="bottom"/>
          </w:tcPr>
          <w:p w14:paraId="703F7F44"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4.276.390,00</w:t>
            </w:r>
          </w:p>
        </w:tc>
        <w:tc>
          <w:tcPr>
            <w:tcW w:w="952" w:type="dxa"/>
            <w:tcBorders>
              <w:top w:val="single" w:sz="4" w:space="0" w:color="auto"/>
              <w:left w:val="single" w:sz="4" w:space="0" w:color="auto"/>
              <w:bottom w:val="single" w:sz="4" w:space="0" w:color="auto"/>
              <w:right w:val="single" w:sz="4" w:space="0" w:color="auto"/>
            </w:tcBorders>
            <w:vAlign w:val="bottom"/>
          </w:tcPr>
          <w:p w14:paraId="4F02443F"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94,18</w:t>
            </w:r>
          </w:p>
        </w:tc>
        <w:tc>
          <w:tcPr>
            <w:tcW w:w="1422" w:type="dxa"/>
            <w:tcBorders>
              <w:top w:val="single" w:sz="4" w:space="0" w:color="auto"/>
              <w:left w:val="single" w:sz="4" w:space="0" w:color="auto"/>
              <w:bottom w:val="single" w:sz="4" w:space="0" w:color="auto"/>
              <w:right w:val="single" w:sz="4" w:space="0" w:color="auto"/>
            </w:tcBorders>
            <w:vAlign w:val="bottom"/>
          </w:tcPr>
          <w:p w14:paraId="2500F822"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2.930.130,00</w:t>
            </w:r>
          </w:p>
        </w:tc>
        <w:tc>
          <w:tcPr>
            <w:tcW w:w="952" w:type="dxa"/>
            <w:tcBorders>
              <w:top w:val="single" w:sz="4" w:space="0" w:color="auto"/>
              <w:left w:val="single" w:sz="4" w:space="0" w:color="auto"/>
              <w:bottom w:val="single" w:sz="4" w:space="0" w:color="auto"/>
              <w:right w:val="single" w:sz="4" w:space="0" w:color="auto"/>
            </w:tcBorders>
            <w:vAlign w:val="bottom"/>
          </w:tcPr>
          <w:p w14:paraId="313C02A0"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68,52</w:t>
            </w:r>
          </w:p>
        </w:tc>
        <w:tc>
          <w:tcPr>
            <w:tcW w:w="1422" w:type="dxa"/>
            <w:tcBorders>
              <w:top w:val="single" w:sz="4" w:space="0" w:color="auto"/>
              <w:left w:val="single" w:sz="4" w:space="0" w:color="auto"/>
              <w:bottom w:val="single" w:sz="4" w:space="0" w:color="auto"/>
              <w:right w:val="single" w:sz="4" w:space="0" w:color="auto"/>
            </w:tcBorders>
            <w:vAlign w:val="bottom"/>
          </w:tcPr>
          <w:p w14:paraId="663D7888"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2.838.130,00</w:t>
            </w:r>
          </w:p>
        </w:tc>
        <w:tc>
          <w:tcPr>
            <w:tcW w:w="952" w:type="dxa"/>
            <w:tcBorders>
              <w:top w:val="single" w:sz="4" w:space="0" w:color="auto"/>
              <w:left w:val="single" w:sz="4" w:space="0" w:color="auto"/>
              <w:bottom w:val="single" w:sz="4" w:space="0" w:color="auto"/>
              <w:right w:val="single" w:sz="4" w:space="0" w:color="auto"/>
            </w:tcBorders>
            <w:vAlign w:val="bottom"/>
          </w:tcPr>
          <w:p w14:paraId="5F45F363" w14:textId="77777777" w:rsidR="00975A86" w:rsidRDefault="00790931">
            <w:pPr>
              <w:spacing w:line="276" w:lineRule="auto"/>
              <w:jc w:val="right"/>
              <w:rPr>
                <w:rFonts w:ascii="Calibri" w:hAnsi="Calibri" w:cs="Calibri"/>
                <w:b/>
                <w:bCs/>
                <w:sz w:val="15"/>
                <w:szCs w:val="15"/>
              </w:rPr>
            </w:pPr>
            <w:r>
              <w:rPr>
                <w:rFonts w:ascii="Calibri" w:hAnsi="Calibri" w:cs="Calibri"/>
                <w:b/>
                <w:bCs/>
                <w:sz w:val="15"/>
                <w:szCs w:val="15"/>
              </w:rPr>
              <w:t>96,86</w:t>
            </w:r>
          </w:p>
        </w:tc>
      </w:tr>
      <w:tr w:rsidR="00975A86" w14:paraId="4D864E34" w14:textId="77777777">
        <w:trPr>
          <w:trHeight w:val="255"/>
        </w:trPr>
        <w:tc>
          <w:tcPr>
            <w:tcW w:w="2099" w:type="dxa"/>
            <w:tcBorders>
              <w:top w:val="nil"/>
              <w:left w:val="single" w:sz="4" w:space="0" w:color="auto"/>
              <w:bottom w:val="single" w:sz="4" w:space="0" w:color="auto"/>
              <w:right w:val="single" w:sz="4" w:space="0" w:color="auto"/>
            </w:tcBorders>
            <w:vAlign w:val="center"/>
          </w:tcPr>
          <w:p w14:paraId="539D5F6F"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1010 UBLAŽAVANJE I DJELOMIČNO OTKLANJANJE POSLJEDICA POTRESA</w:t>
            </w:r>
          </w:p>
        </w:tc>
        <w:tc>
          <w:tcPr>
            <w:tcW w:w="1384" w:type="dxa"/>
            <w:tcBorders>
              <w:top w:val="single" w:sz="4" w:space="0" w:color="auto"/>
              <w:left w:val="nil"/>
              <w:bottom w:val="single" w:sz="4" w:space="0" w:color="auto"/>
              <w:right w:val="single" w:sz="4" w:space="0" w:color="auto"/>
            </w:tcBorders>
            <w:vAlign w:val="bottom"/>
          </w:tcPr>
          <w:p w14:paraId="5762FAD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146.760,00</w:t>
            </w:r>
          </w:p>
        </w:tc>
        <w:tc>
          <w:tcPr>
            <w:tcW w:w="1422" w:type="dxa"/>
            <w:tcBorders>
              <w:top w:val="single" w:sz="4" w:space="0" w:color="auto"/>
              <w:left w:val="single" w:sz="4" w:space="0" w:color="auto"/>
              <w:bottom w:val="single" w:sz="4" w:space="0" w:color="auto"/>
              <w:right w:val="single" w:sz="4" w:space="0" w:color="auto"/>
            </w:tcBorders>
            <w:vAlign w:val="bottom"/>
          </w:tcPr>
          <w:p w14:paraId="0B3D076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39.000,00</w:t>
            </w:r>
          </w:p>
        </w:tc>
        <w:tc>
          <w:tcPr>
            <w:tcW w:w="952" w:type="dxa"/>
            <w:tcBorders>
              <w:top w:val="single" w:sz="4" w:space="0" w:color="auto"/>
              <w:left w:val="single" w:sz="4" w:space="0" w:color="auto"/>
              <w:bottom w:val="single" w:sz="4" w:space="0" w:color="auto"/>
              <w:right w:val="single" w:sz="4" w:space="0" w:color="auto"/>
            </w:tcBorders>
            <w:vAlign w:val="bottom"/>
          </w:tcPr>
          <w:p w14:paraId="3F52E93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26,57</w:t>
            </w:r>
          </w:p>
        </w:tc>
        <w:tc>
          <w:tcPr>
            <w:tcW w:w="1422" w:type="dxa"/>
            <w:tcBorders>
              <w:top w:val="single" w:sz="4" w:space="0" w:color="auto"/>
              <w:left w:val="single" w:sz="4" w:space="0" w:color="auto"/>
              <w:bottom w:val="single" w:sz="4" w:space="0" w:color="auto"/>
              <w:right w:val="single" w:sz="4" w:space="0" w:color="auto"/>
            </w:tcBorders>
            <w:vAlign w:val="bottom"/>
          </w:tcPr>
          <w:p w14:paraId="6AC8DBA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c>
          <w:tcPr>
            <w:tcW w:w="952" w:type="dxa"/>
            <w:tcBorders>
              <w:top w:val="single" w:sz="4" w:space="0" w:color="auto"/>
              <w:left w:val="single" w:sz="4" w:space="0" w:color="auto"/>
              <w:bottom w:val="single" w:sz="4" w:space="0" w:color="auto"/>
              <w:right w:val="single" w:sz="4" w:space="0" w:color="auto"/>
            </w:tcBorders>
            <w:vAlign w:val="bottom"/>
          </w:tcPr>
          <w:p w14:paraId="369FBA9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c>
          <w:tcPr>
            <w:tcW w:w="1422" w:type="dxa"/>
            <w:tcBorders>
              <w:top w:val="single" w:sz="4" w:space="0" w:color="auto"/>
              <w:left w:val="single" w:sz="4" w:space="0" w:color="auto"/>
              <w:bottom w:val="single" w:sz="4" w:space="0" w:color="auto"/>
              <w:right w:val="single" w:sz="4" w:space="0" w:color="auto"/>
            </w:tcBorders>
            <w:vAlign w:val="bottom"/>
          </w:tcPr>
          <w:p w14:paraId="28C5DE6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c>
          <w:tcPr>
            <w:tcW w:w="952" w:type="dxa"/>
            <w:tcBorders>
              <w:top w:val="single" w:sz="4" w:space="0" w:color="auto"/>
              <w:left w:val="single" w:sz="4" w:space="0" w:color="auto"/>
              <w:bottom w:val="single" w:sz="4" w:space="0" w:color="auto"/>
              <w:right w:val="single" w:sz="4" w:space="0" w:color="auto"/>
            </w:tcBorders>
            <w:vAlign w:val="bottom"/>
          </w:tcPr>
          <w:p w14:paraId="49F16A4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r>
      <w:tr w:rsidR="00975A86" w14:paraId="356A5AE6" w14:textId="77777777">
        <w:trPr>
          <w:trHeight w:val="255"/>
        </w:trPr>
        <w:tc>
          <w:tcPr>
            <w:tcW w:w="2099" w:type="dxa"/>
            <w:tcBorders>
              <w:top w:val="nil"/>
              <w:left w:val="single" w:sz="4" w:space="0" w:color="auto"/>
              <w:bottom w:val="single" w:sz="4" w:space="0" w:color="auto"/>
              <w:right w:val="single" w:sz="4" w:space="0" w:color="auto"/>
            </w:tcBorders>
            <w:vAlign w:val="center"/>
          </w:tcPr>
          <w:p w14:paraId="3472EDC5"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lastRenderedPageBreak/>
              <w:t>Program 2758 KAPITALNA ULAGANJA U GRAĐEVINE I OPREMU SOCIJALNE SKRBI</w:t>
            </w:r>
          </w:p>
        </w:tc>
        <w:tc>
          <w:tcPr>
            <w:tcW w:w="1384" w:type="dxa"/>
            <w:tcBorders>
              <w:top w:val="single" w:sz="4" w:space="0" w:color="auto"/>
              <w:left w:val="nil"/>
              <w:bottom w:val="single" w:sz="4" w:space="0" w:color="auto"/>
              <w:right w:val="single" w:sz="4" w:space="0" w:color="auto"/>
            </w:tcBorders>
            <w:vAlign w:val="bottom"/>
          </w:tcPr>
          <w:p w14:paraId="38185FF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470.000,00</w:t>
            </w:r>
          </w:p>
        </w:tc>
        <w:tc>
          <w:tcPr>
            <w:tcW w:w="1422" w:type="dxa"/>
            <w:tcBorders>
              <w:top w:val="single" w:sz="4" w:space="0" w:color="auto"/>
              <w:left w:val="single" w:sz="4" w:space="0" w:color="auto"/>
              <w:bottom w:val="single" w:sz="4" w:space="0" w:color="auto"/>
              <w:right w:val="single" w:sz="4" w:space="0" w:color="auto"/>
            </w:tcBorders>
            <w:vAlign w:val="bottom"/>
          </w:tcPr>
          <w:p w14:paraId="1A26E99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50.000,00</w:t>
            </w:r>
          </w:p>
        </w:tc>
        <w:tc>
          <w:tcPr>
            <w:tcW w:w="952" w:type="dxa"/>
            <w:tcBorders>
              <w:top w:val="single" w:sz="4" w:space="0" w:color="auto"/>
              <w:left w:val="single" w:sz="4" w:space="0" w:color="auto"/>
              <w:bottom w:val="single" w:sz="4" w:space="0" w:color="auto"/>
              <w:right w:val="single" w:sz="4" w:space="0" w:color="auto"/>
            </w:tcBorders>
            <w:vAlign w:val="bottom"/>
          </w:tcPr>
          <w:p w14:paraId="61DD062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10,64</w:t>
            </w:r>
          </w:p>
        </w:tc>
        <w:tc>
          <w:tcPr>
            <w:tcW w:w="1422" w:type="dxa"/>
            <w:tcBorders>
              <w:top w:val="single" w:sz="4" w:space="0" w:color="auto"/>
              <w:left w:val="single" w:sz="4" w:space="0" w:color="auto"/>
              <w:bottom w:val="single" w:sz="4" w:space="0" w:color="auto"/>
              <w:right w:val="single" w:sz="4" w:space="0" w:color="auto"/>
            </w:tcBorders>
            <w:vAlign w:val="bottom"/>
          </w:tcPr>
          <w:p w14:paraId="7742B38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c>
          <w:tcPr>
            <w:tcW w:w="952" w:type="dxa"/>
            <w:tcBorders>
              <w:top w:val="single" w:sz="4" w:space="0" w:color="auto"/>
              <w:left w:val="single" w:sz="4" w:space="0" w:color="auto"/>
              <w:bottom w:val="single" w:sz="4" w:space="0" w:color="auto"/>
              <w:right w:val="single" w:sz="4" w:space="0" w:color="auto"/>
            </w:tcBorders>
            <w:vAlign w:val="bottom"/>
          </w:tcPr>
          <w:p w14:paraId="54EE314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c>
          <w:tcPr>
            <w:tcW w:w="1422" w:type="dxa"/>
            <w:tcBorders>
              <w:top w:val="single" w:sz="4" w:space="0" w:color="auto"/>
              <w:left w:val="single" w:sz="4" w:space="0" w:color="auto"/>
              <w:bottom w:val="single" w:sz="4" w:space="0" w:color="auto"/>
              <w:right w:val="single" w:sz="4" w:space="0" w:color="auto"/>
            </w:tcBorders>
            <w:vAlign w:val="bottom"/>
          </w:tcPr>
          <w:p w14:paraId="50E699D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c>
          <w:tcPr>
            <w:tcW w:w="952" w:type="dxa"/>
            <w:tcBorders>
              <w:top w:val="single" w:sz="4" w:space="0" w:color="auto"/>
              <w:left w:val="single" w:sz="4" w:space="0" w:color="auto"/>
              <w:bottom w:val="single" w:sz="4" w:space="0" w:color="auto"/>
              <w:right w:val="single" w:sz="4" w:space="0" w:color="auto"/>
            </w:tcBorders>
            <w:vAlign w:val="bottom"/>
          </w:tcPr>
          <w:p w14:paraId="39A977E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0,00</w:t>
            </w:r>
          </w:p>
        </w:tc>
      </w:tr>
      <w:tr w:rsidR="00975A86" w14:paraId="49602839"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4C2DEBF1"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2551 OPĆI PROGRAMI SOCIJALNE SKRBI</w:t>
            </w:r>
          </w:p>
        </w:tc>
        <w:tc>
          <w:tcPr>
            <w:tcW w:w="1384" w:type="dxa"/>
            <w:tcBorders>
              <w:top w:val="single" w:sz="4" w:space="0" w:color="auto"/>
              <w:left w:val="nil"/>
              <w:bottom w:val="single" w:sz="4" w:space="0" w:color="auto"/>
              <w:right w:val="single" w:sz="4" w:space="0" w:color="auto"/>
            </w:tcBorders>
            <w:vAlign w:val="bottom"/>
          </w:tcPr>
          <w:p w14:paraId="18C153D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456.000,00</w:t>
            </w:r>
          </w:p>
        </w:tc>
        <w:tc>
          <w:tcPr>
            <w:tcW w:w="1422" w:type="dxa"/>
            <w:tcBorders>
              <w:top w:val="single" w:sz="4" w:space="0" w:color="auto"/>
              <w:left w:val="single" w:sz="4" w:space="0" w:color="auto"/>
              <w:bottom w:val="single" w:sz="4" w:space="0" w:color="auto"/>
              <w:right w:val="single" w:sz="4" w:space="0" w:color="auto"/>
            </w:tcBorders>
            <w:vAlign w:val="bottom"/>
          </w:tcPr>
          <w:p w14:paraId="4BBA506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274.060,00</w:t>
            </w:r>
          </w:p>
        </w:tc>
        <w:tc>
          <w:tcPr>
            <w:tcW w:w="952" w:type="dxa"/>
            <w:tcBorders>
              <w:top w:val="single" w:sz="4" w:space="0" w:color="auto"/>
              <w:left w:val="single" w:sz="4" w:space="0" w:color="auto"/>
              <w:bottom w:val="single" w:sz="4" w:space="0" w:color="auto"/>
              <w:right w:val="single" w:sz="4" w:space="0" w:color="auto"/>
            </w:tcBorders>
            <w:vAlign w:val="bottom"/>
          </w:tcPr>
          <w:p w14:paraId="45AB251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60,10</w:t>
            </w:r>
          </w:p>
        </w:tc>
        <w:tc>
          <w:tcPr>
            <w:tcW w:w="1422" w:type="dxa"/>
            <w:tcBorders>
              <w:top w:val="single" w:sz="4" w:space="0" w:color="auto"/>
              <w:left w:val="single" w:sz="4" w:space="0" w:color="auto"/>
              <w:bottom w:val="single" w:sz="4" w:space="0" w:color="auto"/>
              <w:right w:val="single" w:sz="4" w:space="0" w:color="auto"/>
            </w:tcBorders>
            <w:vAlign w:val="bottom"/>
          </w:tcPr>
          <w:p w14:paraId="51BB64A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272.000,00</w:t>
            </w:r>
          </w:p>
        </w:tc>
        <w:tc>
          <w:tcPr>
            <w:tcW w:w="952" w:type="dxa"/>
            <w:tcBorders>
              <w:top w:val="single" w:sz="4" w:space="0" w:color="auto"/>
              <w:left w:val="single" w:sz="4" w:space="0" w:color="auto"/>
              <w:bottom w:val="single" w:sz="4" w:space="0" w:color="auto"/>
              <w:right w:val="single" w:sz="4" w:space="0" w:color="auto"/>
            </w:tcBorders>
            <w:vAlign w:val="bottom"/>
          </w:tcPr>
          <w:p w14:paraId="1D1177C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99,25</w:t>
            </w:r>
          </w:p>
        </w:tc>
        <w:tc>
          <w:tcPr>
            <w:tcW w:w="1422" w:type="dxa"/>
            <w:tcBorders>
              <w:top w:val="single" w:sz="4" w:space="0" w:color="auto"/>
              <w:left w:val="single" w:sz="4" w:space="0" w:color="auto"/>
              <w:bottom w:val="single" w:sz="4" w:space="0" w:color="auto"/>
              <w:right w:val="single" w:sz="4" w:space="0" w:color="auto"/>
            </w:tcBorders>
            <w:vAlign w:val="bottom"/>
          </w:tcPr>
          <w:p w14:paraId="422D7CC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272.000,00</w:t>
            </w:r>
          </w:p>
        </w:tc>
        <w:tc>
          <w:tcPr>
            <w:tcW w:w="952" w:type="dxa"/>
            <w:tcBorders>
              <w:top w:val="single" w:sz="4" w:space="0" w:color="auto"/>
              <w:left w:val="single" w:sz="4" w:space="0" w:color="auto"/>
              <w:bottom w:val="single" w:sz="4" w:space="0" w:color="auto"/>
              <w:right w:val="single" w:sz="4" w:space="0" w:color="auto"/>
            </w:tcBorders>
            <w:vAlign w:val="bottom"/>
          </w:tcPr>
          <w:p w14:paraId="661832C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4804880D"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08F3F431"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2552 PROGRAM POMOĆI  OBITELJIMA I KUĆANSTVIMA</w:t>
            </w:r>
          </w:p>
        </w:tc>
        <w:tc>
          <w:tcPr>
            <w:tcW w:w="1384" w:type="dxa"/>
            <w:tcBorders>
              <w:top w:val="single" w:sz="4" w:space="0" w:color="auto"/>
              <w:left w:val="nil"/>
              <w:bottom w:val="single" w:sz="4" w:space="0" w:color="auto"/>
              <w:right w:val="single" w:sz="4" w:space="0" w:color="auto"/>
            </w:tcBorders>
            <w:vAlign w:val="bottom"/>
          </w:tcPr>
          <w:p w14:paraId="11EBBB5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119.200,00</w:t>
            </w:r>
          </w:p>
        </w:tc>
        <w:tc>
          <w:tcPr>
            <w:tcW w:w="1422" w:type="dxa"/>
            <w:tcBorders>
              <w:top w:val="single" w:sz="4" w:space="0" w:color="auto"/>
              <w:left w:val="single" w:sz="4" w:space="0" w:color="auto"/>
              <w:bottom w:val="single" w:sz="4" w:space="0" w:color="auto"/>
              <w:right w:val="single" w:sz="4" w:space="0" w:color="auto"/>
            </w:tcBorders>
            <w:vAlign w:val="bottom"/>
          </w:tcPr>
          <w:p w14:paraId="1B7ED3A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143.800,00</w:t>
            </w:r>
          </w:p>
        </w:tc>
        <w:tc>
          <w:tcPr>
            <w:tcW w:w="952" w:type="dxa"/>
            <w:tcBorders>
              <w:top w:val="single" w:sz="4" w:space="0" w:color="auto"/>
              <w:left w:val="single" w:sz="4" w:space="0" w:color="auto"/>
              <w:bottom w:val="single" w:sz="4" w:space="0" w:color="auto"/>
              <w:right w:val="single" w:sz="4" w:space="0" w:color="auto"/>
            </w:tcBorders>
            <w:vAlign w:val="bottom"/>
          </w:tcPr>
          <w:p w14:paraId="6B8A2F0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120,64</w:t>
            </w:r>
          </w:p>
        </w:tc>
        <w:tc>
          <w:tcPr>
            <w:tcW w:w="1422" w:type="dxa"/>
            <w:tcBorders>
              <w:top w:val="single" w:sz="4" w:space="0" w:color="auto"/>
              <w:left w:val="single" w:sz="4" w:space="0" w:color="auto"/>
              <w:bottom w:val="single" w:sz="4" w:space="0" w:color="auto"/>
              <w:right w:val="single" w:sz="4" w:space="0" w:color="auto"/>
            </w:tcBorders>
            <w:vAlign w:val="bottom"/>
          </w:tcPr>
          <w:p w14:paraId="2F3A90A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143.800,00</w:t>
            </w:r>
          </w:p>
        </w:tc>
        <w:tc>
          <w:tcPr>
            <w:tcW w:w="952" w:type="dxa"/>
            <w:tcBorders>
              <w:top w:val="single" w:sz="4" w:space="0" w:color="auto"/>
              <w:left w:val="single" w:sz="4" w:space="0" w:color="auto"/>
              <w:bottom w:val="single" w:sz="4" w:space="0" w:color="auto"/>
              <w:right w:val="single" w:sz="4" w:space="0" w:color="auto"/>
            </w:tcBorders>
            <w:vAlign w:val="bottom"/>
          </w:tcPr>
          <w:p w14:paraId="74CB6B2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3ADA518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143.800,00</w:t>
            </w:r>
          </w:p>
        </w:tc>
        <w:tc>
          <w:tcPr>
            <w:tcW w:w="952" w:type="dxa"/>
            <w:tcBorders>
              <w:top w:val="single" w:sz="4" w:space="0" w:color="auto"/>
              <w:left w:val="single" w:sz="4" w:space="0" w:color="auto"/>
              <w:bottom w:val="single" w:sz="4" w:space="0" w:color="auto"/>
              <w:right w:val="single" w:sz="4" w:space="0" w:color="auto"/>
            </w:tcBorders>
            <w:vAlign w:val="bottom"/>
          </w:tcPr>
          <w:p w14:paraId="647718E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67B689C2"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70E444E5"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2553 PROGRAM POMOĆI UMIROVLJENICIMA I OSOBAMA TREĆE ŽIVOTNE DOBI</w:t>
            </w:r>
          </w:p>
        </w:tc>
        <w:tc>
          <w:tcPr>
            <w:tcW w:w="1384" w:type="dxa"/>
            <w:tcBorders>
              <w:top w:val="single" w:sz="4" w:space="0" w:color="auto"/>
              <w:left w:val="nil"/>
              <w:bottom w:val="single" w:sz="4" w:space="0" w:color="auto"/>
              <w:right w:val="single" w:sz="4" w:space="0" w:color="auto"/>
            </w:tcBorders>
            <w:vAlign w:val="bottom"/>
          </w:tcPr>
          <w:p w14:paraId="0033EDC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339.010,00</w:t>
            </w:r>
          </w:p>
        </w:tc>
        <w:tc>
          <w:tcPr>
            <w:tcW w:w="1422" w:type="dxa"/>
            <w:tcBorders>
              <w:top w:val="single" w:sz="4" w:space="0" w:color="auto"/>
              <w:left w:val="single" w:sz="4" w:space="0" w:color="auto"/>
              <w:bottom w:val="single" w:sz="4" w:space="0" w:color="auto"/>
              <w:right w:val="single" w:sz="4" w:space="0" w:color="auto"/>
            </w:tcBorders>
            <w:vAlign w:val="bottom"/>
          </w:tcPr>
          <w:p w14:paraId="63364E1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590.710,00</w:t>
            </w:r>
          </w:p>
        </w:tc>
        <w:tc>
          <w:tcPr>
            <w:tcW w:w="952" w:type="dxa"/>
            <w:tcBorders>
              <w:top w:val="single" w:sz="4" w:space="0" w:color="auto"/>
              <w:left w:val="single" w:sz="4" w:space="0" w:color="auto"/>
              <w:bottom w:val="single" w:sz="4" w:space="0" w:color="auto"/>
              <w:right w:val="single" w:sz="4" w:space="0" w:color="auto"/>
            </w:tcBorders>
            <w:vAlign w:val="bottom"/>
          </w:tcPr>
          <w:p w14:paraId="355F0E9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174,25</w:t>
            </w:r>
          </w:p>
        </w:tc>
        <w:tc>
          <w:tcPr>
            <w:tcW w:w="1422" w:type="dxa"/>
            <w:tcBorders>
              <w:top w:val="single" w:sz="4" w:space="0" w:color="auto"/>
              <w:left w:val="single" w:sz="4" w:space="0" w:color="auto"/>
              <w:bottom w:val="single" w:sz="4" w:space="0" w:color="auto"/>
              <w:right w:val="single" w:sz="4" w:space="0" w:color="auto"/>
            </w:tcBorders>
            <w:vAlign w:val="bottom"/>
          </w:tcPr>
          <w:p w14:paraId="1AC09D1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590.710,00</w:t>
            </w:r>
          </w:p>
        </w:tc>
        <w:tc>
          <w:tcPr>
            <w:tcW w:w="952" w:type="dxa"/>
            <w:tcBorders>
              <w:top w:val="single" w:sz="4" w:space="0" w:color="auto"/>
              <w:left w:val="single" w:sz="4" w:space="0" w:color="auto"/>
              <w:bottom w:val="single" w:sz="4" w:space="0" w:color="auto"/>
              <w:right w:val="single" w:sz="4" w:space="0" w:color="auto"/>
            </w:tcBorders>
            <w:vAlign w:val="bottom"/>
          </w:tcPr>
          <w:p w14:paraId="6A573F1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301C36F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590.710,00</w:t>
            </w:r>
          </w:p>
        </w:tc>
        <w:tc>
          <w:tcPr>
            <w:tcW w:w="952" w:type="dxa"/>
            <w:tcBorders>
              <w:top w:val="single" w:sz="4" w:space="0" w:color="auto"/>
              <w:left w:val="single" w:sz="4" w:space="0" w:color="auto"/>
              <w:bottom w:val="single" w:sz="4" w:space="0" w:color="auto"/>
              <w:right w:val="single" w:sz="4" w:space="0" w:color="auto"/>
            </w:tcBorders>
            <w:vAlign w:val="bottom"/>
          </w:tcPr>
          <w:p w14:paraId="4576556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3EE24493"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60CFCCAA"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2554 PROGRAM SUBVENCIJA U SOCIJALNOJ SKRBI</w:t>
            </w:r>
          </w:p>
        </w:tc>
        <w:tc>
          <w:tcPr>
            <w:tcW w:w="1384" w:type="dxa"/>
            <w:tcBorders>
              <w:top w:val="single" w:sz="4" w:space="0" w:color="auto"/>
              <w:left w:val="nil"/>
              <w:bottom w:val="single" w:sz="4" w:space="0" w:color="auto"/>
              <w:right w:val="single" w:sz="4" w:space="0" w:color="auto"/>
            </w:tcBorders>
            <w:vAlign w:val="bottom"/>
          </w:tcPr>
          <w:p w14:paraId="1EEB72E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2.769.500,00</w:t>
            </w:r>
          </w:p>
        </w:tc>
        <w:tc>
          <w:tcPr>
            <w:tcW w:w="1422" w:type="dxa"/>
            <w:tcBorders>
              <w:top w:val="single" w:sz="4" w:space="0" w:color="auto"/>
              <w:left w:val="single" w:sz="4" w:space="0" w:color="auto"/>
              <w:bottom w:val="single" w:sz="4" w:space="0" w:color="auto"/>
              <w:right w:val="single" w:sz="4" w:space="0" w:color="auto"/>
            </w:tcBorders>
            <w:vAlign w:val="bottom"/>
          </w:tcPr>
          <w:p w14:paraId="49A38C9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2.885.000,00</w:t>
            </w:r>
          </w:p>
        </w:tc>
        <w:tc>
          <w:tcPr>
            <w:tcW w:w="952" w:type="dxa"/>
            <w:tcBorders>
              <w:top w:val="single" w:sz="4" w:space="0" w:color="auto"/>
              <w:left w:val="single" w:sz="4" w:space="0" w:color="auto"/>
              <w:bottom w:val="single" w:sz="4" w:space="0" w:color="auto"/>
              <w:right w:val="single" w:sz="4" w:space="0" w:color="auto"/>
            </w:tcBorders>
            <w:vAlign w:val="bottom"/>
          </w:tcPr>
          <w:p w14:paraId="2254543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104,17</w:t>
            </w:r>
          </w:p>
        </w:tc>
        <w:tc>
          <w:tcPr>
            <w:tcW w:w="1422" w:type="dxa"/>
            <w:tcBorders>
              <w:top w:val="single" w:sz="4" w:space="0" w:color="auto"/>
              <w:left w:val="single" w:sz="4" w:space="0" w:color="auto"/>
              <w:bottom w:val="single" w:sz="4" w:space="0" w:color="auto"/>
              <w:right w:val="single" w:sz="4" w:space="0" w:color="auto"/>
            </w:tcBorders>
            <w:vAlign w:val="bottom"/>
          </w:tcPr>
          <w:p w14:paraId="182EBA83"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1.590.000,00</w:t>
            </w:r>
          </w:p>
        </w:tc>
        <w:tc>
          <w:tcPr>
            <w:tcW w:w="952" w:type="dxa"/>
            <w:tcBorders>
              <w:top w:val="single" w:sz="4" w:space="0" w:color="auto"/>
              <w:left w:val="single" w:sz="4" w:space="0" w:color="auto"/>
              <w:bottom w:val="single" w:sz="4" w:space="0" w:color="auto"/>
              <w:right w:val="single" w:sz="4" w:space="0" w:color="auto"/>
            </w:tcBorders>
            <w:vAlign w:val="bottom"/>
          </w:tcPr>
          <w:p w14:paraId="53B5FDD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55,11</w:t>
            </w:r>
          </w:p>
        </w:tc>
        <w:tc>
          <w:tcPr>
            <w:tcW w:w="1422" w:type="dxa"/>
            <w:tcBorders>
              <w:top w:val="single" w:sz="4" w:space="0" w:color="auto"/>
              <w:left w:val="single" w:sz="4" w:space="0" w:color="auto"/>
              <w:bottom w:val="single" w:sz="4" w:space="0" w:color="auto"/>
              <w:right w:val="single" w:sz="4" w:space="0" w:color="auto"/>
            </w:tcBorders>
            <w:vAlign w:val="bottom"/>
          </w:tcPr>
          <w:p w14:paraId="07D8218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1.590.000,00</w:t>
            </w:r>
          </w:p>
        </w:tc>
        <w:tc>
          <w:tcPr>
            <w:tcW w:w="952" w:type="dxa"/>
            <w:tcBorders>
              <w:top w:val="single" w:sz="4" w:space="0" w:color="auto"/>
              <w:left w:val="single" w:sz="4" w:space="0" w:color="auto"/>
              <w:bottom w:val="single" w:sz="4" w:space="0" w:color="auto"/>
              <w:right w:val="single" w:sz="4" w:space="0" w:color="auto"/>
            </w:tcBorders>
            <w:vAlign w:val="bottom"/>
          </w:tcPr>
          <w:p w14:paraId="098B44F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63A244B8"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096D8AC1"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2555 PROGRAM POMOĆI BRANITELJIMA,OBITELJIMA POGINULIH I NESTALIH I SLIČNIM UDRUGAMA</w:t>
            </w:r>
          </w:p>
        </w:tc>
        <w:tc>
          <w:tcPr>
            <w:tcW w:w="1384" w:type="dxa"/>
            <w:tcBorders>
              <w:top w:val="single" w:sz="4" w:space="0" w:color="auto"/>
              <w:left w:val="nil"/>
              <w:bottom w:val="single" w:sz="4" w:space="0" w:color="auto"/>
              <w:right w:val="single" w:sz="4" w:space="0" w:color="auto"/>
            </w:tcBorders>
            <w:vAlign w:val="bottom"/>
          </w:tcPr>
          <w:p w14:paraId="4A70CF4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38.000,00</w:t>
            </w:r>
          </w:p>
        </w:tc>
        <w:tc>
          <w:tcPr>
            <w:tcW w:w="1422" w:type="dxa"/>
            <w:tcBorders>
              <w:top w:val="single" w:sz="4" w:space="0" w:color="auto"/>
              <w:left w:val="single" w:sz="4" w:space="0" w:color="auto"/>
              <w:bottom w:val="single" w:sz="4" w:space="0" w:color="auto"/>
              <w:right w:val="single" w:sz="4" w:space="0" w:color="auto"/>
            </w:tcBorders>
            <w:vAlign w:val="bottom"/>
          </w:tcPr>
          <w:p w14:paraId="64CD97D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43.000,00</w:t>
            </w:r>
          </w:p>
        </w:tc>
        <w:tc>
          <w:tcPr>
            <w:tcW w:w="952" w:type="dxa"/>
            <w:tcBorders>
              <w:top w:val="single" w:sz="4" w:space="0" w:color="auto"/>
              <w:left w:val="single" w:sz="4" w:space="0" w:color="auto"/>
              <w:bottom w:val="single" w:sz="4" w:space="0" w:color="auto"/>
              <w:right w:val="single" w:sz="4" w:space="0" w:color="auto"/>
            </w:tcBorders>
            <w:vAlign w:val="bottom"/>
          </w:tcPr>
          <w:p w14:paraId="3E47B96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113,16</w:t>
            </w:r>
          </w:p>
        </w:tc>
        <w:tc>
          <w:tcPr>
            <w:tcW w:w="1422" w:type="dxa"/>
            <w:tcBorders>
              <w:top w:val="single" w:sz="4" w:space="0" w:color="auto"/>
              <w:left w:val="single" w:sz="4" w:space="0" w:color="auto"/>
              <w:bottom w:val="single" w:sz="4" w:space="0" w:color="auto"/>
              <w:right w:val="single" w:sz="4" w:space="0" w:color="auto"/>
            </w:tcBorders>
            <w:vAlign w:val="bottom"/>
          </w:tcPr>
          <w:p w14:paraId="60A150A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43.000,00</w:t>
            </w:r>
          </w:p>
        </w:tc>
        <w:tc>
          <w:tcPr>
            <w:tcW w:w="952" w:type="dxa"/>
            <w:tcBorders>
              <w:top w:val="single" w:sz="4" w:space="0" w:color="auto"/>
              <w:left w:val="single" w:sz="4" w:space="0" w:color="auto"/>
              <w:bottom w:val="single" w:sz="4" w:space="0" w:color="auto"/>
              <w:right w:val="single" w:sz="4" w:space="0" w:color="auto"/>
            </w:tcBorders>
            <w:vAlign w:val="bottom"/>
          </w:tcPr>
          <w:p w14:paraId="27A0108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42A5E5A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43.000,00</w:t>
            </w:r>
          </w:p>
        </w:tc>
        <w:tc>
          <w:tcPr>
            <w:tcW w:w="952" w:type="dxa"/>
            <w:tcBorders>
              <w:top w:val="single" w:sz="4" w:space="0" w:color="auto"/>
              <w:left w:val="single" w:sz="4" w:space="0" w:color="auto"/>
              <w:bottom w:val="single" w:sz="4" w:space="0" w:color="auto"/>
              <w:right w:val="single" w:sz="4" w:space="0" w:color="auto"/>
            </w:tcBorders>
            <w:vAlign w:val="bottom"/>
          </w:tcPr>
          <w:p w14:paraId="7168FC4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53E60D32"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63333177"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2556 OSTALI PROGRAMI  U SOCIJALNOJ SKRBI</w:t>
            </w:r>
          </w:p>
        </w:tc>
        <w:tc>
          <w:tcPr>
            <w:tcW w:w="1384" w:type="dxa"/>
            <w:tcBorders>
              <w:top w:val="single" w:sz="4" w:space="0" w:color="auto"/>
              <w:left w:val="nil"/>
              <w:bottom w:val="single" w:sz="4" w:space="0" w:color="auto"/>
              <w:right w:val="single" w:sz="4" w:space="0" w:color="auto"/>
            </w:tcBorders>
            <w:vAlign w:val="bottom"/>
          </w:tcPr>
          <w:p w14:paraId="3DFD8E4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10.600,00</w:t>
            </w:r>
          </w:p>
        </w:tc>
        <w:tc>
          <w:tcPr>
            <w:tcW w:w="1422" w:type="dxa"/>
            <w:tcBorders>
              <w:top w:val="single" w:sz="4" w:space="0" w:color="auto"/>
              <w:left w:val="single" w:sz="4" w:space="0" w:color="auto"/>
              <w:bottom w:val="single" w:sz="4" w:space="0" w:color="auto"/>
              <w:right w:val="single" w:sz="4" w:space="0" w:color="auto"/>
            </w:tcBorders>
            <w:vAlign w:val="bottom"/>
          </w:tcPr>
          <w:p w14:paraId="434810C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10.600,00</w:t>
            </w:r>
          </w:p>
        </w:tc>
        <w:tc>
          <w:tcPr>
            <w:tcW w:w="952" w:type="dxa"/>
            <w:tcBorders>
              <w:top w:val="single" w:sz="4" w:space="0" w:color="auto"/>
              <w:left w:val="single" w:sz="4" w:space="0" w:color="auto"/>
              <w:bottom w:val="single" w:sz="4" w:space="0" w:color="auto"/>
              <w:right w:val="single" w:sz="4" w:space="0" w:color="auto"/>
            </w:tcBorders>
            <w:vAlign w:val="bottom"/>
          </w:tcPr>
          <w:p w14:paraId="3EB8C47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5154D93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10.600,00</w:t>
            </w:r>
          </w:p>
        </w:tc>
        <w:tc>
          <w:tcPr>
            <w:tcW w:w="952" w:type="dxa"/>
            <w:tcBorders>
              <w:top w:val="single" w:sz="4" w:space="0" w:color="auto"/>
              <w:left w:val="single" w:sz="4" w:space="0" w:color="auto"/>
              <w:bottom w:val="single" w:sz="4" w:space="0" w:color="auto"/>
              <w:right w:val="single" w:sz="4" w:space="0" w:color="auto"/>
            </w:tcBorders>
            <w:vAlign w:val="bottom"/>
          </w:tcPr>
          <w:p w14:paraId="3F1E460F"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07728BF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10.600,00</w:t>
            </w:r>
          </w:p>
        </w:tc>
        <w:tc>
          <w:tcPr>
            <w:tcW w:w="952" w:type="dxa"/>
            <w:tcBorders>
              <w:top w:val="single" w:sz="4" w:space="0" w:color="auto"/>
              <w:left w:val="single" w:sz="4" w:space="0" w:color="auto"/>
              <w:bottom w:val="single" w:sz="4" w:space="0" w:color="auto"/>
              <w:right w:val="single" w:sz="4" w:space="0" w:color="auto"/>
            </w:tcBorders>
            <w:vAlign w:val="bottom"/>
          </w:tcPr>
          <w:p w14:paraId="506F2B8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6401DA9B" w14:textId="77777777">
        <w:trPr>
          <w:trHeight w:val="255"/>
        </w:trPr>
        <w:tc>
          <w:tcPr>
            <w:tcW w:w="2099" w:type="dxa"/>
            <w:tcBorders>
              <w:top w:val="nil"/>
              <w:left w:val="single" w:sz="4" w:space="0" w:color="auto"/>
              <w:bottom w:val="single" w:sz="4" w:space="0" w:color="auto"/>
              <w:right w:val="single" w:sz="4" w:space="0" w:color="auto"/>
            </w:tcBorders>
            <w:vAlign w:val="center"/>
            <w:hideMark/>
          </w:tcPr>
          <w:p w14:paraId="3B951C9E"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2651 POBOLJŠANJE JAVNIH USLUGA U ZDRAVSTVU</w:t>
            </w:r>
          </w:p>
        </w:tc>
        <w:tc>
          <w:tcPr>
            <w:tcW w:w="1384" w:type="dxa"/>
            <w:tcBorders>
              <w:top w:val="single" w:sz="4" w:space="0" w:color="auto"/>
              <w:left w:val="nil"/>
              <w:bottom w:val="single" w:sz="4" w:space="0" w:color="auto"/>
              <w:right w:val="single" w:sz="4" w:space="0" w:color="auto"/>
            </w:tcBorders>
            <w:vAlign w:val="bottom"/>
          </w:tcPr>
          <w:p w14:paraId="6277B0F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137.690,00</w:t>
            </w:r>
          </w:p>
        </w:tc>
        <w:tc>
          <w:tcPr>
            <w:tcW w:w="1422" w:type="dxa"/>
            <w:tcBorders>
              <w:top w:val="single" w:sz="4" w:space="0" w:color="auto"/>
              <w:left w:val="single" w:sz="4" w:space="0" w:color="auto"/>
              <w:bottom w:val="single" w:sz="4" w:space="0" w:color="auto"/>
              <w:right w:val="single" w:sz="4" w:space="0" w:color="auto"/>
            </w:tcBorders>
            <w:vAlign w:val="bottom"/>
          </w:tcPr>
          <w:p w14:paraId="24CDC0B7"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181.720,00</w:t>
            </w:r>
          </w:p>
        </w:tc>
        <w:tc>
          <w:tcPr>
            <w:tcW w:w="952" w:type="dxa"/>
            <w:tcBorders>
              <w:top w:val="single" w:sz="4" w:space="0" w:color="auto"/>
              <w:left w:val="single" w:sz="4" w:space="0" w:color="auto"/>
              <w:bottom w:val="single" w:sz="4" w:space="0" w:color="auto"/>
              <w:right w:val="single" w:sz="4" w:space="0" w:color="auto"/>
            </w:tcBorders>
            <w:vAlign w:val="bottom"/>
          </w:tcPr>
          <w:p w14:paraId="0466E80D"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131,98</w:t>
            </w:r>
          </w:p>
        </w:tc>
        <w:tc>
          <w:tcPr>
            <w:tcW w:w="1422" w:type="dxa"/>
            <w:tcBorders>
              <w:top w:val="single" w:sz="4" w:space="0" w:color="auto"/>
              <w:left w:val="single" w:sz="4" w:space="0" w:color="auto"/>
              <w:bottom w:val="single" w:sz="4" w:space="0" w:color="auto"/>
              <w:right w:val="single" w:sz="4" w:space="0" w:color="auto"/>
            </w:tcBorders>
            <w:vAlign w:val="bottom"/>
          </w:tcPr>
          <w:p w14:paraId="7AE0FDB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221.520,00</w:t>
            </w:r>
          </w:p>
        </w:tc>
        <w:tc>
          <w:tcPr>
            <w:tcW w:w="952" w:type="dxa"/>
            <w:tcBorders>
              <w:top w:val="single" w:sz="4" w:space="0" w:color="auto"/>
              <w:left w:val="single" w:sz="4" w:space="0" w:color="auto"/>
              <w:bottom w:val="single" w:sz="4" w:space="0" w:color="auto"/>
              <w:right w:val="single" w:sz="4" w:space="0" w:color="auto"/>
            </w:tcBorders>
            <w:vAlign w:val="bottom"/>
          </w:tcPr>
          <w:p w14:paraId="2471F16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121,90</w:t>
            </w:r>
          </w:p>
        </w:tc>
        <w:tc>
          <w:tcPr>
            <w:tcW w:w="1422" w:type="dxa"/>
            <w:tcBorders>
              <w:top w:val="single" w:sz="4" w:space="0" w:color="auto"/>
              <w:left w:val="single" w:sz="4" w:space="0" w:color="auto"/>
              <w:bottom w:val="single" w:sz="4" w:space="0" w:color="auto"/>
              <w:right w:val="single" w:sz="4" w:space="0" w:color="auto"/>
            </w:tcBorders>
            <w:vAlign w:val="bottom"/>
          </w:tcPr>
          <w:p w14:paraId="4247D95C"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129.520,00</w:t>
            </w:r>
          </w:p>
        </w:tc>
        <w:tc>
          <w:tcPr>
            <w:tcW w:w="952" w:type="dxa"/>
            <w:tcBorders>
              <w:top w:val="single" w:sz="4" w:space="0" w:color="auto"/>
              <w:left w:val="single" w:sz="4" w:space="0" w:color="auto"/>
              <w:bottom w:val="single" w:sz="4" w:space="0" w:color="auto"/>
              <w:right w:val="single" w:sz="4" w:space="0" w:color="auto"/>
            </w:tcBorders>
            <w:vAlign w:val="bottom"/>
          </w:tcPr>
          <w:p w14:paraId="596A747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58,47</w:t>
            </w:r>
          </w:p>
        </w:tc>
      </w:tr>
      <w:tr w:rsidR="00975A86" w14:paraId="17037C02" w14:textId="77777777">
        <w:trPr>
          <w:trHeight w:val="285"/>
        </w:trPr>
        <w:tc>
          <w:tcPr>
            <w:tcW w:w="2099" w:type="dxa"/>
            <w:tcBorders>
              <w:top w:val="nil"/>
              <w:left w:val="single" w:sz="4" w:space="0" w:color="auto"/>
              <w:bottom w:val="single" w:sz="4" w:space="0" w:color="auto"/>
              <w:right w:val="single" w:sz="4" w:space="0" w:color="auto"/>
            </w:tcBorders>
            <w:vAlign w:val="center"/>
            <w:hideMark/>
          </w:tcPr>
          <w:p w14:paraId="362C580E"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2655 PROMICANJE ZDRAVLJA GRAĐANA PREVENCIJA I RANO OTKRIVANJE BOLESTI</w:t>
            </w:r>
          </w:p>
        </w:tc>
        <w:tc>
          <w:tcPr>
            <w:tcW w:w="1384" w:type="dxa"/>
            <w:tcBorders>
              <w:top w:val="single" w:sz="4" w:space="0" w:color="auto"/>
              <w:left w:val="nil"/>
              <w:bottom w:val="single" w:sz="4" w:space="0" w:color="auto"/>
              <w:right w:val="single" w:sz="4" w:space="0" w:color="auto"/>
            </w:tcBorders>
            <w:vAlign w:val="bottom"/>
          </w:tcPr>
          <w:p w14:paraId="5E3AF291" w14:textId="77777777" w:rsidR="00975A86" w:rsidRDefault="00790931">
            <w:pPr>
              <w:spacing w:line="276" w:lineRule="auto"/>
              <w:jc w:val="right"/>
              <w:rPr>
                <w:rFonts w:ascii="Calibri" w:hAnsi="Calibri" w:cs="Calibri"/>
                <w:sz w:val="15"/>
                <w:szCs w:val="15"/>
              </w:rPr>
            </w:pPr>
            <w:r>
              <w:rPr>
                <w:rFonts w:ascii="Calibri" w:hAnsi="Calibri" w:cs="Calibri"/>
                <w:sz w:val="15"/>
                <w:szCs w:val="15"/>
              </w:rPr>
              <w:t>39.900,00</w:t>
            </w:r>
          </w:p>
        </w:tc>
        <w:tc>
          <w:tcPr>
            <w:tcW w:w="1422" w:type="dxa"/>
            <w:tcBorders>
              <w:top w:val="single" w:sz="4" w:space="0" w:color="auto"/>
              <w:left w:val="single" w:sz="4" w:space="0" w:color="auto"/>
              <w:bottom w:val="single" w:sz="4" w:space="0" w:color="auto"/>
              <w:right w:val="single" w:sz="4" w:space="0" w:color="auto"/>
            </w:tcBorders>
            <w:vAlign w:val="bottom"/>
          </w:tcPr>
          <w:p w14:paraId="16788A9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56.500,00</w:t>
            </w:r>
          </w:p>
        </w:tc>
        <w:tc>
          <w:tcPr>
            <w:tcW w:w="952" w:type="dxa"/>
            <w:tcBorders>
              <w:top w:val="single" w:sz="4" w:space="0" w:color="auto"/>
              <w:left w:val="single" w:sz="4" w:space="0" w:color="auto"/>
              <w:bottom w:val="single" w:sz="4" w:space="0" w:color="auto"/>
              <w:right w:val="single" w:sz="4" w:space="0" w:color="auto"/>
            </w:tcBorders>
            <w:vAlign w:val="bottom"/>
          </w:tcPr>
          <w:p w14:paraId="29692ACE"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141,60</w:t>
            </w:r>
          </w:p>
        </w:tc>
        <w:tc>
          <w:tcPr>
            <w:tcW w:w="1422" w:type="dxa"/>
            <w:tcBorders>
              <w:top w:val="single" w:sz="4" w:space="0" w:color="auto"/>
              <w:left w:val="single" w:sz="4" w:space="0" w:color="auto"/>
              <w:bottom w:val="single" w:sz="4" w:space="0" w:color="auto"/>
              <w:right w:val="single" w:sz="4" w:space="0" w:color="auto"/>
            </w:tcBorders>
            <w:vAlign w:val="bottom"/>
          </w:tcPr>
          <w:p w14:paraId="429BEEE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56.500,00</w:t>
            </w:r>
          </w:p>
        </w:tc>
        <w:tc>
          <w:tcPr>
            <w:tcW w:w="952" w:type="dxa"/>
            <w:tcBorders>
              <w:top w:val="single" w:sz="4" w:space="0" w:color="auto"/>
              <w:left w:val="single" w:sz="4" w:space="0" w:color="auto"/>
              <w:bottom w:val="single" w:sz="4" w:space="0" w:color="auto"/>
              <w:right w:val="single" w:sz="4" w:space="0" w:color="auto"/>
            </w:tcBorders>
            <w:vAlign w:val="bottom"/>
          </w:tcPr>
          <w:p w14:paraId="732944D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114226E0" w14:textId="77777777" w:rsidR="00975A86" w:rsidRDefault="00790931">
            <w:pPr>
              <w:spacing w:line="276" w:lineRule="auto"/>
              <w:jc w:val="right"/>
              <w:rPr>
                <w:rFonts w:ascii="Calibri" w:hAnsi="Calibri" w:cs="Calibri"/>
                <w:sz w:val="15"/>
                <w:szCs w:val="15"/>
              </w:rPr>
            </w:pPr>
            <w:r>
              <w:rPr>
                <w:rFonts w:ascii="Calibri" w:hAnsi="Calibri" w:cs="Calibri"/>
                <w:sz w:val="15"/>
                <w:szCs w:val="15"/>
              </w:rPr>
              <w:t>56.500,00</w:t>
            </w:r>
          </w:p>
        </w:tc>
        <w:tc>
          <w:tcPr>
            <w:tcW w:w="952" w:type="dxa"/>
            <w:tcBorders>
              <w:top w:val="single" w:sz="4" w:space="0" w:color="auto"/>
              <w:left w:val="single" w:sz="4" w:space="0" w:color="auto"/>
              <w:bottom w:val="single" w:sz="4" w:space="0" w:color="auto"/>
              <w:right w:val="single" w:sz="4" w:space="0" w:color="auto"/>
            </w:tcBorders>
            <w:vAlign w:val="bottom"/>
          </w:tcPr>
          <w:p w14:paraId="31DA192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4084D781" w14:textId="77777777">
        <w:trPr>
          <w:trHeight w:val="240"/>
        </w:trPr>
        <w:tc>
          <w:tcPr>
            <w:tcW w:w="2099" w:type="dxa"/>
            <w:tcBorders>
              <w:top w:val="nil"/>
              <w:left w:val="single" w:sz="4" w:space="0" w:color="auto"/>
              <w:bottom w:val="single" w:sz="4" w:space="0" w:color="auto"/>
              <w:right w:val="single" w:sz="4" w:space="0" w:color="auto"/>
            </w:tcBorders>
            <w:vAlign w:val="center"/>
            <w:hideMark/>
          </w:tcPr>
          <w:p w14:paraId="7BB90ADA" w14:textId="77777777" w:rsidR="00975A86" w:rsidRDefault="00790931">
            <w:pPr>
              <w:spacing w:line="276" w:lineRule="auto"/>
              <w:rPr>
                <w:rFonts w:asciiTheme="minorHAnsi" w:hAnsiTheme="minorHAnsi" w:cstheme="minorHAnsi"/>
                <w:sz w:val="15"/>
                <w:szCs w:val="15"/>
              </w:rPr>
            </w:pPr>
            <w:r>
              <w:rPr>
                <w:rFonts w:asciiTheme="minorHAnsi" w:hAnsiTheme="minorHAnsi" w:cstheme="minorHAnsi"/>
                <w:sz w:val="15"/>
                <w:szCs w:val="15"/>
              </w:rPr>
              <w:t>Program 2656 OSTALI PROGRAMI KOJI PRIDONOSE PROMICANJU ZDRAVLJA</w:t>
            </w:r>
          </w:p>
        </w:tc>
        <w:tc>
          <w:tcPr>
            <w:tcW w:w="1384" w:type="dxa"/>
            <w:tcBorders>
              <w:top w:val="single" w:sz="4" w:space="0" w:color="auto"/>
              <w:left w:val="nil"/>
              <w:bottom w:val="single" w:sz="4" w:space="0" w:color="auto"/>
              <w:right w:val="single" w:sz="4" w:space="0" w:color="auto"/>
            </w:tcBorders>
            <w:vAlign w:val="bottom"/>
          </w:tcPr>
          <w:p w14:paraId="04E23AE5"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14.000,00</w:t>
            </w:r>
          </w:p>
        </w:tc>
        <w:tc>
          <w:tcPr>
            <w:tcW w:w="1422" w:type="dxa"/>
            <w:tcBorders>
              <w:top w:val="single" w:sz="4" w:space="0" w:color="auto"/>
              <w:left w:val="single" w:sz="4" w:space="0" w:color="auto"/>
              <w:bottom w:val="single" w:sz="4" w:space="0" w:color="auto"/>
              <w:right w:val="single" w:sz="4" w:space="0" w:color="auto"/>
            </w:tcBorders>
            <w:vAlign w:val="bottom"/>
          </w:tcPr>
          <w:p w14:paraId="75FA13AB"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15D174F8"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14,29</w:t>
            </w:r>
          </w:p>
        </w:tc>
        <w:tc>
          <w:tcPr>
            <w:tcW w:w="1422" w:type="dxa"/>
            <w:tcBorders>
              <w:top w:val="single" w:sz="4" w:space="0" w:color="auto"/>
              <w:left w:val="single" w:sz="4" w:space="0" w:color="auto"/>
              <w:bottom w:val="single" w:sz="4" w:space="0" w:color="auto"/>
              <w:right w:val="single" w:sz="4" w:space="0" w:color="auto"/>
            </w:tcBorders>
            <w:vAlign w:val="bottom"/>
          </w:tcPr>
          <w:p w14:paraId="1F810CA9"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34CF7C92"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c>
          <w:tcPr>
            <w:tcW w:w="1422" w:type="dxa"/>
            <w:tcBorders>
              <w:top w:val="single" w:sz="4" w:space="0" w:color="auto"/>
              <w:left w:val="single" w:sz="4" w:space="0" w:color="auto"/>
              <w:bottom w:val="single" w:sz="4" w:space="0" w:color="auto"/>
              <w:right w:val="single" w:sz="4" w:space="0" w:color="auto"/>
            </w:tcBorders>
            <w:vAlign w:val="bottom"/>
          </w:tcPr>
          <w:p w14:paraId="16EACA54" w14:textId="77777777" w:rsidR="00975A86" w:rsidRDefault="00790931">
            <w:pPr>
              <w:spacing w:line="276" w:lineRule="auto"/>
              <w:jc w:val="right"/>
              <w:rPr>
                <w:rFonts w:ascii="Calibri" w:hAnsi="Calibri" w:cs="Calibri"/>
                <w:sz w:val="15"/>
                <w:szCs w:val="15"/>
              </w:rPr>
            </w:pPr>
            <w:r>
              <w:rPr>
                <w:rFonts w:ascii="Calibri" w:hAnsi="Calibri" w:cs="Calibri"/>
                <w:sz w:val="15"/>
                <w:szCs w:val="15"/>
              </w:rPr>
              <w:t>2.000,00</w:t>
            </w:r>
          </w:p>
        </w:tc>
        <w:tc>
          <w:tcPr>
            <w:tcW w:w="952" w:type="dxa"/>
            <w:tcBorders>
              <w:top w:val="single" w:sz="4" w:space="0" w:color="auto"/>
              <w:left w:val="single" w:sz="4" w:space="0" w:color="auto"/>
              <w:bottom w:val="single" w:sz="4" w:space="0" w:color="auto"/>
              <w:right w:val="single" w:sz="4" w:space="0" w:color="auto"/>
            </w:tcBorders>
            <w:vAlign w:val="bottom"/>
          </w:tcPr>
          <w:p w14:paraId="4860B176" w14:textId="77777777" w:rsidR="00975A86" w:rsidRDefault="00790931">
            <w:pPr>
              <w:spacing w:line="276" w:lineRule="auto"/>
              <w:jc w:val="right"/>
              <w:rPr>
                <w:rFonts w:ascii="Calibri" w:hAnsi="Calibri" w:cs="Calibri"/>
                <w:sz w:val="15"/>
                <w:szCs w:val="15"/>
              </w:rPr>
            </w:pPr>
            <w:r>
              <w:rPr>
                <w:rFonts w:ascii="Calibri" w:hAnsi="Calibri" w:cs="Calibri"/>
                <w:sz w:val="15"/>
                <w:szCs w:val="15"/>
              </w:rPr>
              <w:t>100,00</w:t>
            </w:r>
          </w:p>
        </w:tc>
      </w:tr>
      <w:tr w:rsidR="00975A86" w14:paraId="4BCE7520" w14:textId="77777777">
        <w:trPr>
          <w:trHeight w:val="461"/>
        </w:trPr>
        <w:tc>
          <w:tcPr>
            <w:tcW w:w="20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4C4F52" w14:textId="77777777" w:rsidR="00975A86" w:rsidRDefault="00975A86">
            <w:pPr>
              <w:spacing w:line="276" w:lineRule="auto"/>
              <w:rPr>
                <w:rFonts w:asciiTheme="minorHAnsi" w:hAnsiTheme="minorHAnsi" w:cstheme="minorHAnsi"/>
                <w:b/>
                <w:bCs/>
                <w:color w:val="000000"/>
                <w:sz w:val="18"/>
                <w:szCs w:val="18"/>
              </w:rPr>
            </w:pPr>
          </w:p>
          <w:p w14:paraId="618BE65C" w14:textId="77777777" w:rsidR="00975A86" w:rsidRDefault="00790931">
            <w:pPr>
              <w:spacing w:line="276" w:lineRule="auto"/>
              <w:rPr>
                <w:rFonts w:asciiTheme="minorHAnsi" w:hAnsiTheme="minorHAnsi" w:cstheme="minorHAnsi"/>
                <w:b/>
                <w:bCs/>
                <w:color w:val="000000"/>
                <w:sz w:val="18"/>
                <w:szCs w:val="18"/>
              </w:rPr>
            </w:pPr>
            <w:r>
              <w:rPr>
                <w:rFonts w:asciiTheme="minorHAnsi" w:hAnsiTheme="minorHAnsi" w:cstheme="minorHAnsi"/>
                <w:b/>
                <w:bCs/>
                <w:color w:val="000000"/>
                <w:sz w:val="18"/>
                <w:szCs w:val="18"/>
              </w:rPr>
              <w:t>UKUPNO PLANIRANA SREDSTVA</w:t>
            </w:r>
          </w:p>
          <w:p w14:paraId="4F115500" w14:textId="77777777" w:rsidR="00975A86" w:rsidRDefault="00975A86">
            <w:pPr>
              <w:spacing w:line="276" w:lineRule="auto"/>
              <w:rPr>
                <w:rFonts w:asciiTheme="minorHAnsi" w:hAnsiTheme="minorHAnsi" w:cstheme="minorHAnsi"/>
                <w:b/>
                <w:bCs/>
                <w:color w:val="000000"/>
                <w:sz w:val="18"/>
                <w:szCs w:val="18"/>
              </w:rPr>
            </w:pPr>
          </w:p>
        </w:tc>
        <w:tc>
          <w:tcPr>
            <w:tcW w:w="138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66F6CB52" w14:textId="77777777" w:rsidR="00975A86" w:rsidRDefault="00790931">
            <w:pPr>
              <w:spacing w:line="276" w:lineRule="auto"/>
              <w:jc w:val="right"/>
              <w:rPr>
                <w:rFonts w:asciiTheme="minorHAnsi" w:hAnsiTheme="minorHAnsi" w:cstheme="minorHAnsi"/>
                <w:b/>
                <w:bCs/>
                <w:sz w:val="18"/>
                <w:szCs w:val="18"/>
              </w:rPr>
            </w:pPr>
            <w:r>
              <w:rPr>
                <w:rFonts w:asciiTheme="minorHAnsi" w:hAnsiTheme="minorHAnsi" w:cstheme="minorHAnsi"/>
                <w:b/>
                <w:bCs/>
                <w:sz w:val="18"/>
                <w:szCs w:val="18"/>
              </w:rPr>
              <w:t>27.868.000,00</w:t>
            </w:r>
          </w:p>
        </w:tc>
        <w:tc>
          <w:tcPr>
            <w:tcW w:w="1422"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24E2FF54" w14:textId="77777777" w:rsidR="00975A86" w:rsidRDefault="00790931">
            <w:pPr>
              <w:spacing w:line="276" w:lineRule="auto"/>
              <w:jc w:val="right"/>
              <w:rPr>
                <w:rFonts w:asciiTheme="minorHAnsi" w:hAnsiTheme="minorHAnsi" w:cstheme="minorHAnsi"/>
                <w:b/>
                <w:bCs/>
                <w:sz w:val="18"/>
                <w:szCs w:val="18"/>
              </w:rPr>
            </w:pPr>
            <w:r>
              <w:rPr>
                <w:rFonts w:asciiTheme="minorHAnsi" w:hAnsiTheme="minorHAnsi" w:cstheme="minorHAnsi"/>
                <w:b/>
                <w:bCs/>
                <w:sz w:val="18"/>
                <w:szCs w:val="18"/>
              </w:rPr>
              <w:t>39.336.000,00</w:t>
            </w:r>
          </w:p>
        </w:tc>
        <w:tc>
          <w:tcPr>
            <w:tcW w:w="952"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3369FAA1" w14:textId="77777777" w:rsidR="00975A86" w:rsidRDefault="00790931">
            <w:pPr>
              <w:spacing w:line="276" w:lineRule="auto"/>
              <w:jc w:val="right"/>
              <w:rPr>
                <w:rFonts w:asciiTheme="minorHAnsi" w:hAnsiTheme="minorHAnsi" w:cstheme="minorHAnsi"/>
                <w:b/>
                <w:bCs/>
                <w:sz w:val="18"/>
                <w:szCs w:val="18"/>
              </w:rPr>
            </w:pPr>
            <w:r>
              <w:rPr>
                <w:rFonts w:asciiTheme="minorHAnsi" w:hAnsiTheme="minorHAnsi" w:cstheme="minorHAnsi"/>
                <w:b/>
                <w:bCs/>
                <w:sz w:val="18"/>
                <w:szCs w:val="18"/>
              </w:rPr>
              <w:t>141,15</w:t>
            </w:r>
          </w:p>
        </w:tc>
        <w:tc>
          <w:tcPr>
            <w:tcW w:w="1422"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03C0C669" w14:textId="77777777" w:rsidR="00975A86" w:rsidRDefault="00790931">
            <w:pPr>
              <w:spacing w:line="276" w:lineRule="auto"/>
              <w:jc w:val="right"/>
              <w:rPr>
                <w:rFonts w:asciiTheme="minorHAnsi" w:hAnsiTheme="minorHAnsi" w:cstheme="minorHAnsi"/>
                <w:b/>
                <w:bCs/>
                <w:sz w:val="18"/>
                <w:szCs w:val="18"/>
              </w:rPr>
            </w:pPr>
            <w:r>
              <w:rPr>
                <w:rFonts w:asciiTheme="minorHAnsi" w:hAnsiTheme="minorHAnsi" w:cstheme="minorHAnsi"/>
                <w:b/>
                <w:bCs/>
                <w:sz w:val="18"/>
                <w:szCs w:val="18"/>
              </w:rPr>
              <w:t>40.225.940,00</w:t>
            </w:r>
          </w:p>
        </w:tc>
        <w:tc>
          <w:tcPr>
            <w:tcW w:w="952"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15886E68" w14:textId="77777777" w:rsidR="00975A86" w:rsidRDefault="00790931">
            <w:pPr>
              <w:spacing w:line="276" w:lineRule="auto"/>
              <w:jc w:val="right"/>
              <w:rPr>
                <w:rFonts w:asciiTheme="minorHAnsi" w:hAnsiTheme="minorHAnsi" w:cstheme="minorHAnsi"/>
                <w:b/>
                <w:bCs/>
                <w:sz w:val="18"/>
                <w:szCs w:val="18"/>
              </w:rPr>
            </w:pPr>
            <w:r>
              <w:rPr>
                <w:rFonts w:asciiTheme="minorHAnsi" w:hAnsiTheme="minorHAnsi" w:cstheme="minorHAnsi"/>
                <w:b/>
                <w:bCs/>
                <w:sz w:val="18"/>
                <w:szCs w:val="18"/>
              </w:rPr>
              <w:t>102,26</w:t>
            </w:r>
          </w:p>
        </w:tc>
        <w:tc>
          <w:tcPr>
            <w:tcW w:w="1422"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2E005177" w14:textId="77777777" w:rsidR="00975A86" w:rsidRDefault="00790931">
            <w:pPr>
              <w:spacing w:line="276" w:lineRule="auto"/>
              <w:jc w:val="right"/>
              <w:rPr>
                <w:rFonts w:asciiTheme="minorHAnsi" w:hAnsiTheme="minorHAnsi" w:cstheme="minorHAnsi"/>
                <w:b/>
                <w:bCs/>
                <w:sz w:val="18"/>
                <w:szCs w:val="18"/>
              </w:rPr>
            </w:pPr>
            <w:r>
              <w:rPr>
                <w:rFonts w:asciiTheme="minorHAnsi" w:hAnsiTheme="minorHAnsi" w:cstheme="minorHAnsi"/>
                <w:b/>
                <w:bCs/>
                <w:sz w:val="18"/>
                <w:szCs w:val="18"/>
              </w:rPr>
              <w:t>35.094.140,00</w:t>
            </w:r>
          </w:p>
        </w:tc>
        <w:tc>
          <w:tcPr>
            <w:tcW w:w="952"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5D421939" w14:textId="77777777" w:rsidR="00975A86" w:rsidRDefault="00790931">
            <w:pPr>
              <w:spacing w:line="276" w:lineRule="auto"/>
              <w:jc w:val="right"/>
              <w:rPr>
                <w:rFonts w:asciiTheme="minorHAnsi" w:hAnsiTheme="minorHAnsi" w:cstheme="minorHAnsi"/>
                <w:b/>
                <w:bCs/>
                <w:sz w:val="18"/>
                <w:szCs w:val="18"/>
              </w:rPr>
            </w:pPr>
            <w:r>
              <w:rPr>
                <w:rFonts w:asciiTheme="minorHAnsi" w:hAnsiTheme="minorHAnsi" w:cstheme="minorHAnsi"/>
                <w:b/>
                <w:bCs/>
                <w:sz w:val="18"/>
                <w:szCs w:val="18"/>
              </w:rPr>
              <w:t>87,24</w:t>
            </w:r>
          </w:p>
        </w:tc>
      </w:tr>
    </w:tbl>
    <w:p w14:paraId="4A702929" w14:textId="77777777" w:rsidR="00975A86" w:rsidRDefault="00975A86">
      <w:pPr>
        <w:pStyle w:val="Uvuenotijeloteksta"/>
        <w:tabs>
          <w:tab w:val="left" w:pos="8364"/>
        </w:tabs>
        <w:spacing w:line="276" w:lineRule="auto"/>
        <w:ind w:firstLine="0"/>
        <w:rPr>
          <w:rFonts w:asciiTheme="minorHAnsi" w:hAnsiTheme="minorHAnsi" w:cstheme="minorHAnsi"/>
          <w:b/>
          <w:color w:val="FF0000"/>
          <w:sz w:val="22"/>
          <w:szCs w:val="22"/>
        </w:rPr>
      </w:pPr>
    </w:p>
    <w:p w14:paraId="4BE7F03F" w14:textId="77777777" w:rsidR="00975A86" w:rsidRDefault="00790931">
      <w:pPr>
        <w:pStyle w:val="Uvuenotijeloteksta"/>
        <w:spacing w:line="276" w:lineRule="auto"/>
        <w:ind w:firstLine="0"/>
        <w:rPr>
          <w:rFonts w:asciiTheme="minorHAnsi" w:hAnsiTheme="minorHAnsi" w:cstheme="minorHAnsi"/>
          <w:sz w:val="22"/>
          <w:szCs w:val="22"/>
        </w:rPr>
      </w:pPr>
      <w:r>
        <w:rPr>
          <w:rFonts w:asciiTheme="minorHAnsi" w:hAnsiTheme="minorHAnsi" w:cstheme="minorHAnsi"/>
          <w:sz w:val="22"/>
          <w:szCs w:val="22"/>
        </w:rPr>
        <w:t xml:space="preserve">  Prijedlog </w:t>
      </w:r>
      <w:r>
        <w:rPr>
          <w:rFonts w:asciiTheme="minorHAnsi" w:hAnsiTheme="minorHAnsi" w:cstheme="minorHAnsi"/>
          <w:b/>
          <w:bCs/>
          <w:sz w:val="22"/>
          <w:szCs w:val="22"/>
        </w:rPr>
        <w:t>Plana rashoda i izdataka Razdjela 005:UO za društvene djelatnosti</w:t>
      </w:r>
      <w:r>
        <w:rPr>
          <w:rFonts w:asciiTheme="minorHAnsi" w:hAnsiTheme="minorHAnsi" w:cstheme="minorHAnsi"/>
          <w:sz w:val="22"/>
          <w:szCs w:val="22"/>
        </w:rPr>
        <w:t xml:space="preserve"> za  2026.-2028.  godinu  temelji se  na  dosadašnjem ostvarenju  i  procjeni  ostvarenja  1. Rebalansiranog plana  za  2025. godinu te i nastavku projekata iz prijašnjih godina uz planiranje novih projekata i aktivnosti u 2026.-2028. godini, sve u skladu s očekivanim prihodima.</w:t>
      </w:r>
    </w:p>
    <w:p w14:paraId="1BF87F60"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Planirani rashodi i izdaci Upravnog odjela podijeljeni su, prema područjima društvenih djelatnosti, u 6 glava. Odlukom o ustrojstvu i djelokrugu upravnih tijela Grada Zaprešića utvrđeno je ustrojstvo i područje rada Odjela. Sukladno navedenoj odluci, u području predškolskog odgoja i obrazovanja, osnovnog, srednjeg i visokog školstva, kulture, tehničke kulture, vjerskih zajednica, sporta,  socijalne skrbi, zdravstva, suradnje sa ustanovama i udrugama zadovoljavaju se javne opće i posebne potrebe građana kroz programe i aktivnosti za koje se sredstva osiguravaju u proračunu. </w:t>
      </w:r>
    </w:p>
    <w:p w14:paraId="273B3B3A" w14:textId="77777777"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Financijska sredstva za 2026. godinu u području djelokruga rada Upravnog odjela za društvene djelatnosti planiraju se u ukupnom iznosu od 39.336.000,00 eura i za 11.468.000,00 eura ili za 41,1% su veća  u odnosu na planirane rashode ovog Upravnog odjela 1. Rebalansom  za 2025. godinu. </w:t>
      </w:r>
    </w:p>
    <w:p w14:paraId="265BE023"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Na ovako planirane rashode otpada i 54,7% ukupnih rashoda i izdataka proračuna Grada Zaprešića za 2026. godinu, a koji će se realizirati kroz predškolsko, osnovnoškolsko  obrazovanje, kroz dodatne programe odgoja i obrazovanja, kroz ostale programe obrazovanja, programe osnaživanja djece i mladih za osobni razvoj i aktivno djelovanje u društvu,  programe kapitalnih ulaganja u građevine i opremu, programe djelatnosti ustanova u kulturi,  programe  zaštite i očuvanja  kulturnih dobara, programe knjižnične i književno-nakladničke djelatnosti, kroz programe glazbeno-scenskih i filmskih djelatnost, programe ostalih </w:t>
      </w:r>
      <w:r>
        <w:rPr>
          <w:rFonts w:asciiTheme="minorHAnsi" w:hAnsiTheme="minorHAnsi" w:cstheme="minorHAnsi"/>
          <w:sz w:val="22"/>
          <w:szCs w:val="22"/>
        </w:rPr>
        <w:lastRenderedPageBreak/>
        <w:t>kulturnih projekata, programe tehničke kulture,  programe poticanja amaterskog sporta i rekreacije, programe socijalne skrbi i programe zdravstva.</w:t>
      </w:r>
    </w:p>
    <w:p w14:paraId="2DB25DCE"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Projekcija  rashoda i izdataka Razdjela 005 Upravni odjel za društvene djelatnosti za  2027.  godinu  iznosi  40.225.940,00 eura,  a  za  2028.  godinu isti su projicirani iznosom od 35.094.140,00 eura.</w:t>
      </w:r>
    </w:p>
    <w:p w14:paraId="2EC57F6E" w14:textId="77777777" w:rsidR="00975A86" w:rsidRDefault="00975A86">
      <w:pPr>
        <w:pStyle w:val="Uvuenotijeloteksta"/>
        <w:spacing w:line="276" w:lineRule="auto"/>
        <w:ind w:firstLine="567"/>
        <w:rPr>
          <w:rFonts w:asciiTheme="minorHAnsi" w:hAnsiTheme="minorHAnsi" w:cstheme="minorHAnsi"/>
          <w:b/>
          <w:bCs/>
          <w:sz w:val="22"/>
          <w:szCs w:val="22"/>
        </w:rPr>
      </w:pPr>
    </w:p>
    <w:p w14:paraId="69B65F66"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b/>
          <w:bCs/>
          <w:sz w:val="22"/>
          <w:szCs w:val="22"/>
        </w:rPr>
        <w:t>U sklopu Glave 501-Upravni odjel za društvene djelatnosti</w:t>
      </w:r>
      <w:r>
        <w:rPr>
          <w:rFonts w:asciiTheme="minorHAnsi" w:hAnsiTheme="minorHAnsi" w:cstheme="minorHAnsi"/>
          <w:sz w:val="22"/>
          <w:szCs w:val="22"/>
        </w:rPr>
        <w:t xml:space="preserve"> planirani su rashodi za 8 zaposlenih djelatnika Upravnog odjela,  koji obuhvaćaju  bruto plaće,  doprinose na plaće i ostale rashode za zaposlene.  Proračunom za 2026. godinu planirani su rashodi u iznosu od 366.400,00 eura odnosno za 12.500,00 eura više u odnosu na planirane rashode 1. Rebalansom proračuna za 2025. godinu.</w:t>
      </w:r>
    </w:p>
    <w:p w14:paraId="1476ADFD"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Projekcija  rashoda i izdataka Razdjela 005 Glave 501-Upravni odjel za društvene djelatnosti za  2027. kao i za 2028. godinu iznosi po 336.400,00 eura godišnje.</w:t>
      </w:r>
    </w:p>
    <w:p w14:paraId="27FD85E6" w14:textId="77777777" w:rsidR="00975A86" w:rsidRDefault="00975A86">
      <w:pPr>
        <w:pStyle w:val="Uvuenotijeloteksta"/>
        <w:spacing w:line="276" w:lineRule="auto"/>
        <w:ind w:firstLine="567"/>
        <w:rPr>
          <w:rFonts w:asciiTheme="minorHAnsi" w:hAnsiTheme="minorHAnsi" w:cstheme="minorHAnsi"/>
          <w:sz w:val="22"/>
          <w:szCs w:val="22"/>
        </w:rPr>
      </w:pPr>
    </w:p>
    <w:p w14:paraId="44068ADE" w14:textId="03906126" w:rsidR="00975A86" w:rsidRDefault="00790931">
      <w:pPr>
        <w:autoSpaceDE w:val="0"/>
        <w:autoSpaceDN w:val="0"/>
        <w:spacing w:line="276" w:lineRule="auto"/>
        <w:jc w:val="both"/>
        <w:rPr>
          <w:rFonts w:asciiTheme="minorHAnsi" w:hAnsiTheme="minorHAnsi" w:cstheme="minorHAnsi"/>
          <w:sz w:val="22"/>
          <w:szCs w:val="22"/>
        </w:rPr>
      </w:pPr>
      <w:r>
        <w:rPr>
          <w:rFonts w:asciiTheme="minorHAnsi" w:hAnsiTheme="minorHAnsi" w:cstheme="minorHAnsi"/>
          <w:b/>
          <w:bCs/>
          <w:sz w:val="22"/>
          <w:szCs w:val="22"/>
        </w:rPr>
        <w:t>          U sklopu Glave 502-dječji vrtići</w:t>
      </w:r>
      <w:r>
        <w:rPr>
          <w:rFonts w:asciiTheme="minorHAnsi" w:hAnsiTheme="minorHAnsi" w:cstheme="minorHAnsi"/>
          <w:sz w:val="22"/>
          <w:szCs w:val="22"/>
        </w:rPr>
        <w:t xml:space="preserve"> planirana sredstva za 2026. godinu iznose 7.920.700,00 eura što je za 727.800,00 eura ili 10,1% više u odnosu na planirane rashode 1.Rebalansom za 2025. godinu. U sklopu ove Glave osigurana su sredstva za zadovoljavanje javnih potreba u području odgoja i obrazovanja djece predškolske dobi programima koje provode 2 dječja vrtića čiji je osnivač Grad  i boravak djece u dječjim vrtićima drugih osnivača</w:t>
      </w:r>
      <w:bookmarkStart w:id="127" w:name="_Hlk215562973"/>
      <w:r>
        <w:rPr>
          <w:rFonts w:asciiTheme="minorHAnsi" w:hAnsiTheme="minorHAnsi" w:cstheme="minorHAnsi"/>
          <w:sz w:val="22"/>
          <w:szCs w:val="22"/>
        </w:rPr>
        <w:t xml:space="preserve">. Programom predškolskog odgoja i obrazovanja trenutno je u gradskim dječjim vrtićima smješteno ukupno 1.045 gradske djece  u </w:t>
      </w:r>
      <w:r w:rsidR="00C03FF7">
        <w:rPr>
          <w:rFonts w:asciiTheme="minorHAnsi" w:hAnsiTheme="minorHAnsi" w:cstheme="minorHAnsi"/>
          <w:sz w:val="22"/>
          <w:szCs w:val="22"/>
        </w:rPr>
        <w:t>50</w:t>
      </w:r>
      <w:r>
        <w:rPr>
          <w:rFonts w:asciiTheme="minorHAnsi" w:hAnsiTheme="minorHAnsi" w:cstheme="minorHAnsi"/>
          <w:sz w:val="22"/>
          <w:szCs w:val="22"/>
        </w:rPr>
        <w:t xml:space="preserve"> odgojno obrazovn</w:t>
      </w:r>
      <w:r w:rsidR="00C03FF7">
        <w:rPr>
          <w:rFonts w:asciiTheme="minorHAnsi" w:hAnsiTheme="minorHAnsi" w:cstheme="minorHAnsi"/>
          <w:sz w:val="22"/>
          <w:szCs w:val="22"/>
        </w:rPr>
        <w:t>ih</w:t>
      </w:r>
      <w:r>
        <w:rPr>
          <w:rFonts w:asciiTheme="minorHAnsi" w:hAnsiTheme="minorHAnsi" w:cstheme="minorHAnsi"/>
          <w:sz w:val="22"/>
          <w:szCs w:val="22"/>
        </w:rPr>
        <w:t xml:space="preserve"> skupin</w:t>
      </w:r>
      <w:r w:rsidR="00C03FF7">
        <w:rPr>
          <w:rFonts w:asciiTheme="minorHAnsi" w:hAnsiTheme="minorHAnsi" w:cstheme="minorHAnsi"/>
          <w:sz w:val="22"/>
          <w:szCs w:val="22"/>
        </w:rPr>
        <w:t>a</w:t>
      </w:r>
      <w:r>
        <w:rPr>
          <w:rFonts w:asciiTheme="minorHAnsi" w:hAnsiTheme="minorHAnsi" w:cstheme="minorHAnsi"/>
          <w:sz w:val="22"/>
          <w:szCs w:val="22"/>
        </w:rPr>
        <w:t xml:space="preserve"> na ukupno 4 lokacije</w:t>
      </w:r>
      <w:bookmarkEnd w:id="127"/>
      <w:r>
        <w:rPr>
          <w:rFonts w:asciiTheme="minorHAnsi" w:hAnsiTheme="minorHAnsi" w:cstheme="minorHAnsi"/>
          <w:sz w:val="22"/>
          <w:szCs w:val="22"/>
        </w:rPr>
        <w:t>. Od navedenog iznosa 3.240.370,00 eura iznose planirani rashodi za DV Maslačak, dok je 3.552.200,00 eura osigurano za potrebe djelovanja DV Vrtuljak. Iznos od 883.500,00 eura osiguran je za programe i djelatnosti koje provode dječji vrtići drugih osnivača i obrti za obavljanje djelatnosti dadilja, a u kojima borave djeca stanovnika grada Zaprešića. Iznos od 161.130,00 eura planiran je za programe kapitalnih ulaganja u građevine i opremu dječjih vrtića. Iznos od 83.500,00 eura planiran je za održavanje građevina i opreme dječjih vrtića.</w:t>
      </w:r>
    </w:p>
    <w:p w14:paraId="4A0A36F9" w14:textId="77777777" w:rsidR="00975A86" w:rsidRDefault="00975A86">
      <w:pPr>
        <w:autoSpaceDE w:val="0"/>
        <w:autoSpaceDN w:val="0"/>
        <w:spacing w:line="276" w:lineRule="auto"/>
        <w:jc w:val="both"/>
        <w:rPr>
          <w:rFonts w:asciiTheme="minorHAnsi" w:hAnsiTheme="minorHAnsi" w:cstheme="minorHAnsi"/>
          <w:color w:val="538135" w:themeColor="accent6" w:themeShade="BF"/>
          <w:sz w:val="22"/>
          <w:szCs w:val="22"/>
        </w:rPr>
      </w:pPr>
    </w:p>
    <w:p w14:paraId="04EBBD83" w14:textId="524DCE61" w:rsidR="00975A86" w:rsidRDefault="00790931">
      <w:pPr>
        <w:autoSpaceDE w:val="0"/>
        <w:autoSpaceDN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u w:val="single"/>
        </w:rPr>
        <w:t>Program 1651: Programi i djelatnost vrtića</w:t>
      </w:r>
      <w:r>
        <w:rPr>
          <w:rFonts w:asciiTheme="minorHAnsi" w:hAnsiTheme="minorHAnsi" w:cstheme="minorHAnsi"/>
          <w:sz w:val="22"/>
          <w:szCs w:val="22"/>
        </w:rPr>
        <w:t xml:space="preserve">  planirana sredstva iznose 6.792.570,00 eura i za 786.710,00 eura, odnosno 13,1 % su veća u odnosu planirane 1.Rebalansom proračuna za 2025. godinu</w:t>
      </w:r>
      <w:r>
        <w:rPr>
          <w:rFonts w:asciiTheme="minorHAnsi" w:hAnsiTheme="minorHAnsi" w:cstheme="minorHAnsi"/>
          <w:color w:val="538135"/>
          <w:sz w:val="22"/>
          <w:szCs w:val="22"/>
        </w:rPr>
        <w:t xml:space="preserve">. </w:t>
      </w:r>
      <w:r>
        <w:rPr>
          <w:rFonts w:asciiTheme="minorHAnsi" w:hAnsiTheme="minorHAnsi" w:cstheme="minorHAnsi"/>
          <w:sz w:val="22"/>
          <w:szCs w:val="22"/>
        </w:rPr>
        <w:t>U</w:t>
      </w:r>
      <w:r>
        <w:rPr>
          <w:rFonts w:asciiTheme="minorHAnsi" w:hAnsiTheme="minorHAnsi" w:cstheme="minorHAnsi"/>
          <w:color w:val="FF0000"/>
          <w:sz w:val="22"/>
          <w:szCs w:val="22"/>
        </w:rPr>
        <w:t xml:space="preserve"> </w:t>
      </w:r>
      <w:r>
        <w:rPr>
          <w:rFonts w:asciiTheme="minorHAnsi" w:hAnsiTheme="minorHAnsi" w:cstheme="minorHAnsi"/>
          <w:sz w:val="22"/>
          <w:szCs w:val="22"/>
        </w:rPr>
        <w:t>proračunu Grada Zaprešića u sklopu ovog programa osigurana su sredstva za redovnu djelatnost oba Gradska dječja vrtića i to za financiranje troškova zaposlenih, za financiranje troškova potrošnog i higijenskog materijala, uredskog materijala, energije, namirnica i ostalih materijalnih troškova. U sklopu aktivnosti planirana su sredstva za provedbu programa koje sufinancira nadležno ministarstvo,  ovisno o broju uključene djece, za programe za djecu s teškoćama u razvoju i programe za darovitu djecu. Ostali rashodi za zaposlene obuhvaćaju isplate kao što su jubilarne nagrade, naknade za bolest, invalidnost i smrtni slučaj u obitelji, darove djeci i otpremnine. Od gornjeg iznosa za obavljanje osnovne djelatnosti oba dječja vrtića osigurano je 6.599.320,00 eura, za rad pomoćnika za djecu s teškoćama u razvoju 80.000,00 eura, za predškolu 22.400,00 eura, za sufinanciranje posebnih programa dječjih vrtića 39.300,00 eura, za sufinanciranje posebnih potreba predškolske djece, u čije sufinanciranje je uključeno i Ministarstvo znanost</w:t>
      </w:r>
      <w:r w:rsidR="00C03FF7">
        <w:rPr>
          <w:rFonts w:asciiTheme="minorHAnsi" w:hAnsiTheme="minorHAnsi" w:cstheme="minorHAnsi"/>
          <w:sz w:val="22"/>
          <w:szCs w:val="22"/>
        </w:rPr>
        <w:t>i,</w:t>
      </w:r>
      <w:r>
        <w:rPr>
          <w:rFonts w:asciiTheme="minorHAnsi" w:hAnsiTheme="minorHAnsi" w:cstheme="minorHAnsi"/>
          <w:sz w:val="22"/>
          <w:szCs w:val="22"/>
        </w:rPr>
        <w:t xml:space="preserve"> obrazovanja</w:t>
      </w:r>
      <w:r w:rsidR="00C03FF7">
        <w:rPr>
          <w:rFonts w:asciiTheme="minorHAnsi" w:hAnsiTheme="minorHAnsi" w:cstheme="minorHAnsi"/>
          <w:sz w:val="22"/>
          <w:szCs w:val="22"/>
        </w:rPr>
        <w:t xml:space="preserve"> i mladih</w:t>
      </w:r>
      <w:r>
        <w:rPr>
          <w:rFonts w:asciiTheme="minorHAnsi" w:hAnsiTheme="minorHAnsi" w:cstheme="minorHAnsi"/>
          <w:sz w:val="22"/>
          <w:szCs w:val="22"/>
        </w:rPr>
        <w:t>, osigurano je 28.800,00 eura.</w:t>
      </w:r>
    </w:p>
    <w:p w14:paraId="62D1EFE7" w14:textId="77777777" w:rsidR="00975A86" w:rsidRDefault="00790931">
      <w:pPr>
        <w:autoSpaceDE w:val="0"/>
        <w:autoSpaceDN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U sklopu programa osigurana su sredstva u iznosu 22.750,00 eura za tekući projekt Erasmus +.</w:t>
      </w:r>
    </w:p>
    <w:p w14:paraId="2AED5C4B" w14:textId="77777777" w:rsidR="00975A86" w:rsidRDefault="00975A86">
      <w:pPr>
        <w:autoSpaceDE w:val="0"/>
        <w:autoSpaceDN w:val="0"/>
        <w:spacing w:line="276" w:lineRule="auto"/>
        <w:ind w:firstLine="708"/>
        <w:jc w:val="both"/>
        <w:rPr>
          <w:rFonts w:asciiTheme="minorHAnsi" w:hAnsiTheme="minorHAnsi" w:cstheme="minorHAnsi"/>
          <w:sz w:val="22"/>
          <w:szCs w:val="22"/>
        </w:rPr>
      </w:pPr>
    </w:p>
    <w:p w14:paraId="6EFA67E2"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u w:val="single"/>
        </w:rPr>
        <w:t>Programom 1652: Programi i djelatnost dječjih vrtića drugih osnivača</w:t>
      </w:r>
      <w:r>
        <w:rPr>
          <w:rFonts w:asciiTheme="minorHAnsi" w:hAnsiTheme="minorHAnsi" w:cstheme="minorHAnsi"/>
          <w:sz w:val="22"/>
          <w:szCs w:val="22"/>
        </w:rPr>
        <w:t xml:space="preserve"> planirani su rashodi u iznosu od 883.500,00 eura i za 7.000,00 eura ili 0,8% su veći u odnosu na planirane rashode 1. Rebalansom proračuna za 2025. godinu. </w:t>
      </w:r>
      <w:bookmarkStart w:id="128" w:name="_Hlk215563004"/>
      <w:r>
        <w:rPr>
          <w:rFonts w:asciiTheme="minorHAnsi" w:hAnsiTheme="minorHAnsi" w:cstheme="minorHAnsi"/>
          <w:sz w:val="22"/>
          <w:szCs w:val="22"/>
        </w:rPr>
        <w:t xml:space="preserve">Programom se planiraju osigurati sredstva za funkcioniranje predškolskog odgoja i obrazovanja u dječjim vrtićima i ustanovama kojima osnivač nije Grad Zaprešić i to za smještaj 185 djece u 19 predškolskih ustanova drugih osnivača od čega 12 dječjih vrtića, 6 obrta za  obavljanje djelatnosti dadilja te i 1 odgojno-obrazovna ustanove za djecu s teškoćama u razvoju (SUVAG-Zagreb). </w:t>
      </w:r>
      <w:bookmarkEnd w:id="128"/>
    </w:p>
    <w:p w14:paraId="1770439D" w14:textId="77777777" w:rsidR="00975A86" w:rsidRDefault="00790931">
      <w:pPr>
        <w:spacing w:line="276" w:lineRule="auto"/>
        <w:ind w:firstLine="567"/>
        <w:jc w:val="both"/>
        <w:rPr>
          <w:rFonts w:asciiTheme="minorHAnsi" w:hAnsiTheme="minorHAnsi" w:cstheme="minorHAnsi"/>
          <w:strike/>
          <w:sz w:val="22"/>
          <w:szCs w:val="22"/>
        </w:rPr>
      </w:pPr>
      <w:r>
        <w:rPr>
          <w:rFonts w:asciiTheme="minorHAnsi" w:hAnsiTheme="minorHAnsi" w:cstheme="minorHAnsi"/>
          <w:sz w:val="22"/>
          <w:szCs w:val="22"/>
          <w:u w:val="single"/>
        </w:rPr>
        <w:lastRenderedPageBreak/>
        <w:t xml:space="preserve">Program 2751: Kapitalna ulaganja u građevine i opremu dječjih vrtića </w:t>
      </w:r>
      <w:r>
        <w:rPr>
          <w:rFonts w:asciiTheme="minorHAnsi" w:hAnsiTheme="minorHAnsi" w:cstheme="minorHAnsi"/>
          <w:sz w:val="22"/>
          <w:szCs w:val="22"/>
        </w:rPr>
        <w:t xml:space="preserve">planirana sredstva iznose 161.130,00 eura i za 32.970,00 eura  ili 17,0% su manja u odnosu na planirano 1.Rebalansom proračuna za 2025. godinu.  </w:t>
      </w:r>
    </w:p>
    <w:p w14:paraId="48DE90E9"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Iznos od 50.000,00 eura planiran je za idejno rješenje za izgradnju novog gradskog dječjeg vrtića, za ulaganje u  zgradu i okoliš za DV Maslačak planirano je 84.130,00 eura, dok je za nabavu opreme i dodatna ulaganja u DV Vrtuljak planirano 27.000,00 eura.</w:t>
      </w:r>
    </w:p>
    <w:p w14:paraId="1D6A214C" w14:textId="77777777" w:rsidR="00975A86" w:rsidRDefault="00975A86">
      <w:pPr>
        <w:pStyle w:val="Uvuenotijeloteksta"/>
        <w:spacing w:line="276" w:lineRule="auto"/>
        <w:ind w:firstLine="567"/>
        <w:rPr>
          <w:rFonts w:asciiTheme="minorHAnsi" w:hAnsiTheme="minorHAnsi" w:cstheme="minorHAnsi"/>
          <w:sz w:val="22"/>
          <w:szCs w:val="22"/>
        </w:rPr>
      </w:pPr>
    </w:p>
    <w:p w14:paraId="0B8C349C"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u w:val="single"/>
        </w:rPr>
        <w:t xml:space="preserve">Program 2851: Održavanje građevina i opreme dječjih vrtića </w:t>
      </w:r>
      <w:r>
        <w:rPr>
          <w:rFonts w:asciiTheme="minorHAnsi" w:hAnsiTheme="minorHAnsi" w:cstheme="minorHAnsi"/>
          <w:sz w:val="22"/>
          <w:szCs w:val="22"/>
        </w:rPr>
        <w:t>planiran je u 2026. godini ukupnim iznosom od 83.500,00 eura</w:t>
      </w:r>
      <w:r>
        <w:rPr>
          <w:rFonts w:asciiTheme="minorHAnsi" w:hAnsiTheme="minorHAnsi" w:cstheme="minorHAnsi"/>
        </w:rPr>
        <w:t xml:space="preserve"> </w:t>
      </w:r>
      <w:r>
        <w:rPr>
          <w:rFonts w:asciiTheme="minorHAnsi" w:hAnsiTheme="minorHAnsi" w:cstheme="minorHAnsi"/>
          <w:sz w:val="22"/>
          <w:szCs w:val="22"/>
        </w:rPr>
        <w:t>od kojeg iznosa 50.000,00 eura se odnosi na sanaciju sanitarnih čvorova u vrtiću Vrtuljak, na redovno održavanje građevina dječjih vrtića pozicioniran je iznos od 33.500,00 eura od čega se 21.500,00 odnosi na DV Maslačak , a iznos od 12.000,00 eura na DV Vrtuljak.</w:t>
      </w:r>
    </w:p>
    <w:p w14:paraId="1CCAE98A" w14:textId="77777777" w:rsidR="00975A86" w:rsidRDefault="00975A86">
      <w:pPr>
        <w:pStyle w:val="Uvuenotijeloteksta"/>
        <w:spacing w:line="276" w:lineRule="auto"/>
        <w:rPr>
          <w:rFonts w:asciiTheme="minorHAnsi" w:hAnsiTheme="minorHAnsi" w:cstheme="minorHAnsi"/>
          <w:color w:val="538135"/>
          <w:sz w:val="22"/>
          <w:szCs w:val="22"/>
        </w:rPr>
      </w:pPr>
    </w:p>
    <w:p w14:paraId="2F6E14B2"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Projekcija  rashoda i izdataka Razdjela 005 Glave 502-dječji vrtići za 2027. godinu iznosi 8.779.870,00 eura i za  2028. godinu 8.764.870,00 eura.</w:t>
      </w:r>
    </w:p>
    <w:p w14:paraId="2D1CC808" w14:textId="77777777" w:rsidR="00975A86" w:rsidRDefault="00975A86">
      <w:pPr>
        <w:pStyle w:val="Uvuenotijeloteksta"/>
        <w:spacing w:line="276" w:lineRule="auto"/>
        <w:ind w:firstLine="567"/>
        <w:rPr>
          <w:rFonts w:asciiTheme="minorHAnsi" w:hAnsiTheme="minorHAnsi" w:cstheme="minorHAnsi"/>
          <w:color w:val="FF0000"/>
          <w:sz w:val="22"/>
          <w:szCs w:val="22"/>
        </w:rPr>
      </w:pPr>
    </w:p>
    <w:p w14:paraId="4432ACCE"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b/>
          <w:bCs/>
          <w:sz w:val="22"/>
          <w:szCs w:val="22"/>
        </w:rPr>
        <w:t xml:space="preserve">U sklopu Glave 503-škole </w:t>
      </w:r>
      <w:r>
        <w:rPr>
          <w:rFonts w:asciiTheme="minorHAnsi" w:hAnsiTheme="minorHAnsi" w:cstheme="minorHAnsi"/>
          <w:sz w:val="22"/>
          <w:szCs w:val="22"/>
        </w:rPr>
        <w:t xml:space="preserve">planirana sredstva za 2026. godinu iznose 22.807.400,0 eura i za 10.800.450,00 eura ili 90,0% su veća u odnosu na planirane 1. Rebalansom za 2025. godinu, a planiraju se realizirati izvođenjem programa kojima se osiguravaju financijski i materijalni uvjeti za rad  gradskih ustanova  odgoja i obrazovanja. </w:t>
      </w:r>
    </w:p>
    <w:p w14:paraId="671C22C4"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Od navedenog iznosa planira se utrošiti za realizaciju planiranih programa u sklopu OŠ Antuna Augustinčića 4.755.300,00 eura, u sklopu OŠ Maksimilijana Vanke 1.814.000,00 eura, u sklopu OŠ Ljudevita Gaja 4.539.000,00 eura i u sklopu Osnovne glazbene škole Zaprešić  1.360.700,00 eura. Preostalim iznosom za dodatne programe u osnovnom obrazovanju planirano je 29.100,00 eura, za dodatne potrebe u srednjem i visokom školstvu planirano je 109.000,00 eura (stipendije učenicima i studentima, nagrade za studentske projekte i dr.), za osnaživanje djece i mladih za osobni razvoj i aktivno djelovanje u društvu planirao je 127.000,00 eura te za kapitalna ulaganja u novu osnovnu školu 10.000.000,00 eura.</w:t>
      </w:r>
    </w:p>
    <w:p w14:paraId="3D6EA16E" w14:textId="77777777" w:rsidR="00975A86" w:rsidRDefault="00790931">
      <w:pPr>
        <w:autoSpaceDE w:val="0"/>
        <w:autoSpaceDN w:val="0"/>
        <w:spacing w:line="276" w:lineRule="auto"/>
        <w:ind w:firstLine="708"/>
        <w:jc w:val="both"/>
        <w:rPr>
          <w:rFonts w:asciiTheme="minorHAnsi" w:hAnsiTheme="minorHAnsi" w:cstheme="minorHAnsi"/>
          <w:sz w:val="22"/>
          <w:szCs w:val="22"/>
        </w:rPr>
      </w:pPr>
      <w:bookmarkStart w:id="129" w:name="_Hlk215563017"/>
      <w:r>
        <w:rPr>
          <w:rFonts w:asciiTheme="minorHAnsi" w:hAnsiTheme="minorHAnsi" w:cstheme="minorHAnsi"/>
          <w:sz w:val="22"/>
          <w:szCs w:val="22"/>
        </w:rPr>
        <w:t xml:space="preserve">U četiri gradske osnovne škole u 109 razrednih odjeljenja školu pohađa 2.006 učenika. U sklopu ove Glave pozicionirana su sredstva za plaće svih zaposlenika od kojih se  osiguravaju sredstva za 22 zaposlenih djelatnika na teret gradskog proračuna, a od 01.01.2020. još za 256 djelatnika na teret Državnog proračuna. </w:t>
      </w:r>
    </w:p>
    <w:bookmarkEnd w:id="129"/>
    <w:p w14:paraId="5833C5D6" w14:textId="3E77936C" w:rsidR="00975A86" w:rsidRDefault="00790931">
      <w:pPr>
        <w:autoSpaceDE w:val="0"/>
        <w:autoSpaceDN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Osim plaća, u gradskom proračunu osigurana su sredstva i za ostale materijalne rashode škola: za uredski materijal, pedagošku dokumentaciju - za početak i kraj školske godine, stručnu literaturu, pretplatu na stručne časopise  za učitelje, za materijal za čišćenje, materijal  za higijenske potrebe, ostali materijal za izvođenje nastave, energente, materijal i dijelove za tekuće i investicijsko održavanje za nabavu materijala za održavanje objekata i opreme u školama za nabavki sitnog inventara, za službenu , radnu i zaštitnu odjeću i obuću: nabava zaštitne odjeće i obuće za pomoćno i tehničko osoblje, za usluge telefona, pošte i prijevoza učenika sukladno postojećim ugovorima,  za usluge tekućeg i investicijskog održavanja za  servisiranje i tekuće popravke opreme i kotlovnica, za službena putovanja  zaposlenih, za  izlete, za terensku nastavu odnosno za stručno usavršavanje zaposlenika, seminare, savjetovanja, za tečajeve i stručne ispite, za ostale naknade troškova zaposlenih prijevoz privatnim autom na službeno putovanje  te i za ostale rashode: usluge promidžbe i informiranja  tisak, pretplata na HRT, komunalne usluge, voda, odvoz smeća, deratizacija, dimnjačarske usluge, vodne naknade, odvodnje i ostalo, za obvezne zdravstvene preglede zaposlenih i laboratorijske usluge, za isplatu naknada za rad članova školskih odbora ili neku drugu uslugu,  za održavanje i ostale računalne usluge, za premije osiguranja i odgovornost prema trećim osobama i za odgovornost prema djelatnicima, za reprezentaciju,  za članarine ZOŠ i ostale članarine.   </w:t>
      </w:r>
    </w:p>
    <w:p w14:paraId="55398A84" w14:textId="77777777" w:rsidR="00975A86" w:rsidRDefault="00790931">
      <w:pPr>
        <w:autoSpaceDE w:val="0"/>
        <w:autoSpaceDN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Za gore navedeno u proračunu za 2026. godinu planira se utrošiti za: plaće iz Državnog proračuna 8.602.090,00 eura odnosno 588.540,00 eura ili 7,3%  više u odnosu na prošlu godinu, za redovnu djelatnost osnovnih škola 543.292,00 eura ili 8,1% više u odnosu na 1. Rebalans 2025. godine, za prijevoze učenika </w:t>
      </w:r>
      <w:r>
        <w:rPr>
          <w:rFonts w:asciiTheme="minorHAnsi" w:hAnsiTheme="minorHAnsi" w:cstheme="minorHAnsi"/>
          <w:sz w:val="22"/>
          <w:szCs w:val="22"/>
        </w:rPr>
        <w:lastRenderedPageBreak/>
        <w:t>osnovnih škola 148.630,00 eura ili 10,9% više u odnosu na 1. Rebalans 2025. godine, za pojačani standard u osnovnim školama 2.384.670,00 eura ili 8,5% više u odnosu na 1. Rebalans 2025. godine, za izvannastavne i ostale aktivnosti 202.105,00 eura ili 21,6% manje u odnosu na 1.Rebalans 2025. godine, za poticajne nagrade i ostale nagrade u osnovnom školstvu 12.780,00 eura, za ostale dodatne programe u osnovnom školstvu 13.490,00 eura, za pojačani standard u srednjem školstvu 2.000,00 eura, za poticajne nagrade i ostale potpore u srednjem i visokom školstvu 115.300,00 eura, za osnaživanje djece i mladih za osobni razvoj i aktivno djelovanje u društvu 100.000,00 eura, za ostale programe osnaživanja djece i mladih 25.000,00 eura, i za potpore za ostale nepredviđene programe OCD u području osnaživanja djece i mladih 2.000,00 eura.</w:t>
      </w:r>
    </w:p>
    <w:p w14:paraId="1B83D9C0" w14:textId="77777777" w:rsidR="00975A86" w:rsidRDefault="00975A86">
      <w:pPr>
        <w:autoSpaceDE w:val="0"/>
        <w:autoSpaceDN w:val="0"/>
        <w:spacing w:line="276" w:lineRule="auto"/>
        <w:ind w:firstLine="708"/>
        <w:jc w:val="both"/>
        <w:rPr>
          <w:rFonts w:asciiTheme="minorHAnsi" w:hAnsiTheme="minorHAnsi" w:cstheme="minorHAnsi"/>
          <w:sz w:val="22"/>
          <w:szCs w:val="22"/>
        </w:rPr>
      </w:pPr>
    </w:p>
    <w:p w14:paraId="2C454E87" w14:textId="77777777" w:rsidR="00975A86" w:rsidRDefault="00790931">
      <w:pPr>
        <w:autoSpaceDE w:val="0"/>
        <w:autoSpaceDN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U sklopu </w:t>
      </w:r>
      <w:r>
        <w:rPr>
          <w:rFonts w:asciiTheme="minorHAnsi" w:hAnsiTheme="minorHAnsi" w:cstheme="minorHAnsi"/>
          <w:sz w:val="22"/>
          <w:szCs w:val="22"/>
          <w:u w:val="single"/>
        </w:rPr>
        <w:t>programa 2752 Kapitalna ulaganja u građevine i opremu osnovnih škola</w:t>
      </w:r>
      <w:r>
        <w:rPr>
          <w:rFonts w:asciiTheme="minorHAnsi" w:hAnsiTheme="minorHAnsi" w:cstheme="minorHAnsi"/>
          <w:sz w:val="22"/>
          <w:szCs w:val="22"/>
        </w:rPr>
        <w:t xml:space="preserve"> osigurano je 10.533,270,00 eura od čega se planira utrošiti  za izgradnju nove osnovne škole iznos od 10.000.000,00 eura.</w:t>
      </w:r>
    </w:p>
    <w:p w14:paraId="79E25839" w14:textId="77777777" w:rsidR="00975A86" w:rsidRDefault="00975A86">
      <w:pPr>
        <w:autoSpaceDE w:val="0"/>
        <w:autoSpaceDN w:val="0"/>
        <w:spacing w:line="276" w:lineRule="auto"/>
        <w:ind w:firstLine="708"/>
        <w:jc w:val="both"/>
        <w:rPr>
          <w:rFonts w:asciiTheme="minorHAnsi" w:hAnsiTheme="minorHAnsi" w:cstheme="minorHAnsi"/>
          <w:sz w:val="22"/>
          <w:szCs w:val="22"/>
        </w:rPr>
      </w:pPr>
    </w:p>
    <w:p w14:paraId="7B5F71F9" w14:textId="77777777" w:rsidR="00975A86" w:rsidRDefault="00790931">
      <w:pPr>
        <w:autoSpaceDE w:val="0"/>
        <w:autoSpaceDN w:val="0"/>
        <w:spacing w:line="276" w:lineRule="auto"/>
        <w:ind w:firstLine="708"/>
        <w:jc w:val="both"/>
        <w:rPr>
          <w:rFonts w:asciiTheme="minorHAnsi" w:hAnsiTheme="minorHAnsi" w:cstheme="minorHAnsi"/>
          <w:color w:val="FF0000"/>
          <w:sz w:val="22"/>
          <w:szCs w:val="22"/>
        </w:rPr>
      </w:pPr>
      <w:r>
        <w:rPr>
          <w:rFonts w:asciiTheme="minorHAnsi" w:hAnsiTheme="minorHAnsi" w:cstheme="minorHAnsi"/>
          <w:sz w:val="22"/>
          <w:szCs w:val="22"/>
        </w:rPr>
        <w:t>Za ulaganja u OŠ A. Augustinčića planira se utrošiti iznos od  232.300,00 eura, odnosno 200.000,00 eura za obnovu stolarije školske zgrade, 26.000,00 eura za sustav zaštite i nadzora, za nabavu knjižnične građe 2.100,00 eura i iznos od 4.200,00 eura za ostalu opremu i namještaj ško</w:t>
      </w:r>
      <w:r>
        <w:rPr>
          <w:rFonts w:asciiTheme="minorHAnsi" w:hAnsiTheme="minorHAnsi" w:cstheme="minorHAnsi"/>
          <w:color w:val="000000" w:themeColor="text1"/>
          <w:sz w:val="22"/>
          <w:szCs w:val="22"/>
        </w:rPr>
        <w:t>le.</w:t>
      </w:r>
    </w:p>
    <w:p w14:paraId="17A4539F" w14:textId="77777777" w:rsidR="00975A86" w:rsidRDefault="00790931">
      <w:pPr>
        <w:autoSpaceDE w:val="0"/>
        <w:autoSpaceDN w:val="0"/>
        <w:spacing w:line="276" w:lineRule="auto"/>
        <w:ind w:firstLine="708"/>
        <w:jc w:val="both"/>
        <w:rPr>
          <w:rFonts w:asciiTheme="minorHAnsi" w:hAnsiTheme="minorHAnsi" w:cstheme="minorHAnsi"/>
          <w:sz w:val="22"/>
          <w:szCs w:val="22"/>
        </w:rPr>
      </w:pPr>
      <w:r>
        <w:rPr>
          <w:rFonts w:asciiTheme="minorHAnsi" w:hAnsiTheme="minorHAnsi" w:cstheme="minorHAnsi"/>
          <w:color w:val="FF0000"/>
          <w:sz w:val="22"/>
          <w:szCs w:val="22"/>
        </w:rPr>
        <w:t xml:space="preserve"> </w:t>
      </w:r>
      <w:r>
        <w:rPr>
          <w:rFonts w:asciiTheme="minorHAnsi" w:hAnsiTheme="minorHAnsi" w:cstheme="minorHAnsi"/>
          <w:sz w:val="22"/>
          <w:szCs w:val="22"/>
        </w:rPr>
        <w:t xml:space="preserve">U  OŠ Ljudevita Gaja  planirana su kapitalna ulaganja u iznosu 108.700,00 eura, a odnose se na slijedeće projekte, za osnovnu opremu i namještaj iznos od 37.500,00 eura, za knjige za knjižnicu planiran je iznos od 3.700,00 eura, iznos od 20.500,00 eura planiran je za sustav zaštite i nadzora te iznos od 47.000,00 eura za ulaganje u školsku zgradu i okoliš. </w:t>
      </w:r>
    </w:p>
    <w:p w14:paraId="1628BF79" w14:textId="77777777" w:rsidR="00975A86" w:rsidRDefault="00790931">
      <w:pPr>
        <w:autoSpaceDE w:val="0"/>
        <w:autoSpaceDN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Za OŠ Maksimilijana Vanke osigurano je 98.470,00 eura na programu kapitalnih ulaganja  i to 50.000,00 eura za postavljenje sustava sunčane elektrane , za osnovnu opremu i namještaj  19.770,00 eura, za ulaganje u školsku zgradu i okoliš 27.100,00 eura, za sustav zaštite i nadzora te za nabavku knjižnične građe 500,00 eura.</w:t>
      </w:r>
    </w:p>
    <w:p w14:paraId="34464E17" w14:textId="77777777" w:rsidR="00975A86" w:rsidRDefault="00790931">
      <w:pPr>
        <w:autoSpaceDE w:val="0"/>
        <w:autoSpaceDN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U sklopu programa planirano je 70.000,00 eura za ulaganja u školsku zgradu i okoliš te  23.800,00 eura za nabavu glazbenih instrumenata i opreme za Osnovnu glazbenu školu Zaprešić.</w:t>
      </w:r>
    </w:p>
    <w:p w14:paraId="082E86A0" w14:textId="77777777" w:rsidR="00975A86" w:rsidRDefault="00975A86">
      <w:pPr>
        <w:autoSpaceDE w:val="0"/>
        <w:autoSpaceDN w:val="0"/>
        <w:spacing w:line="276" w:lineRule="auto"/>
        <w:ind w:firstLine="708"/>
        <w:jc w:val="both"/>
        <w:rPr>
          <w:rFonts w:asciiTheme="minorHAnsi" w:hAnsiTheme="minorHAnsi" w:cstheme="minorHAnsi"/>
          <w:sz w:val="22"/>
          <w:szCs w:val="22"/>
        </w:rPr>
      </w:pPr>
    </w:p>
    <w:p w14:paraId="7BEF596D" w14:textId="77777777" w:rsidR="00975A86" w:rsidRDefault="00790931">
      <w:pPr>
        <w:autoSpaceDE w:val="0"/>
        <w:autoSpaceDN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U sklopu </w:t>
      </w:r>
      <w:r>
        <w:rPr>
          <w:rFonts w:asciiTheme="minorHAnsi" w:hAnsiTheme="minorHAnsi" w:cstheme="minorHAnsi"/>
          <w:sz w:val="22"/>
          <w:szCs w:val="22"/>
          <w:u w:val="single"/>
        </w:rPr>
        <w:t>programa 2753 Kapitalna ulaganja u građevine i opremu obrazovnih ustanova drugih osnivača</w:t>
      </w:r>
      <w:r>
        <w:rPr>
          <w:rFonts w:asciiTheme="minorHAnsi" w:hAnsiTheme="minorHAnsi" w:cstheme="minorHAnsi"/>
          <w:sz w:val="22"/>
          <w:szCs w:val="22"/>
        </w:rPr>
        <w:t xml:space="preserve"> planirano je 30.000,00 eura, a odnosi se na Srednju školu ban Josip Jelačić.</w:t>
      </w:r>
    </w:p>
    <w:p w14:paraId="2846985F" w14:textId="77777777" w:rsidR="00975A86" w:rsidRDefault="00975A86">
      <w:pPr>
        <w:autoSpaceDE w:val="0"/>
        <w:autoSpaceDN w:val="0"/>
        <w:spacing w:line="276" w:lineRule="auto"/>
        <w:ind w:firstLine="708"/>
        <w:jc w:val="both"/>
        <w:rPr>
          <w:rFonts w:asciiTheme="minorHAnsi" w:hAnsiTheme="minorHAnsi" w:cstheme="minorHAnsi"/>
          <w:sz w:val="22"/>
          <w:szCs w:val="22"/>
        </w:rPr>
      </w:pPr>
    </w:p>
    <w:p w14:paraId="37502C09" w14:textId="77777777" w:rsidR="00975A86" w:rsidRDefault="00790931">
      <w:pPr>
        <w:autoSpaceDE w:val="0"/>
        <w:autoSpaceDN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U sklopu </w:t>
      </w:r>
      <w:r>
        <w:rPr>
          <w:rFonts w:asciiTheme="minorHAnsi" w:hAnsiTheme="minorHAnsi" w:cstheme="minorHAnsi"/>
          <w:sz w:val="22"/>
          <w:szCs w:val="22"/>
          <w:u w:val="single"/>
        </w:rPr>
        <w:t xml:space="preserve">programa 2852 Održavanje građevina i opreme osnovnih škola </w:t>
      </w:r>
      <w:r>
        <w:rPr>
          <w:rFonts w:asciiTheme="minorHAnsi" w:hAnsiTheme="minorHAnsi" w:cstheme="minorHAnsi"/>
          <w:sz w:val="22"/>
          <w:szCs w:val="22"/>
        </w:rPr>
        <w:t>planiran je iznosom od 92.773,00 eura od čega se 19.850,00 eura odnosi na OŠ Maksimilijana Vanke, 19.470,00 eura na OŠ Antuna Augustinčića, 28.553,00 eura na OŠ Ljudevita Gaja, te 24.900,00 eura na Osnovnu glazbenu školu Zaprešić.</w:t>
      </w:r>
    </w:p>
    <w:p w14:paraId="19B61F9A" w14:textId="77777777" w:rsidR="00975A86" w:rsidRDefault="00975A86">
      <w:pPr>
        <w:autoSpaceDE w:val="0"/>
        <w:autoSpaceDN w:val="0"/>
        <w:spacing w:line="276" w:lineRule="auto"/>
        <w:ind w:firstLine="708"/>
        <w:jc w:val="both"/>
        <w:rPr>
          <w:rFonts w:asciiTheme="minorHAnsi" w:hAnsiTheme="minorHAnsi" w:cstheme="minorHAnsi"/>
          <w:color w:val="FF0000"/>
          <w:sz w:val="22"/>
          <w:szCs w:val="22"/>
        </w:rPr>
      </w:pPr>
    </w:p>
    <w:p w14:paraId="7AE7119C"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Projekcija  rashoda i izdataka Razdjela 005 Glave 503-škole za  2027. godinu iznosi 24.201.700,00 eura i za 2028. godinu  19.182.200,00 eura.</w:t>
      </w:r>
    </w:p>
    <w:p w14:paraId="0D9B967F" w14:textId="77777777" w:rsidR="00975A86" w:rsidRDefault="00975A86">
      <w:pPr>
        <w:pStyle w:val="Uvuenotijeloteksta"/>
        <w:spacing w:line="276" w:lineRule="auto"/>
        <w:ind w:firstLine="0"/>
        <w:rPr>
          <w:rFonts w:asciiTheme="minorHAnsi" w:hAnsiTheme="minorHAnsi" w:cstheme="minorHAnsi"/>
          <w:color w:val="FF0000"/>
          <w:sz w:val="22"/>
          <w:szCs w:val="22"/>
        </w:rPr>
      </w:pPr>
    </w:p>
    <w:p w14:paraId="24E92D54"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b/>
          <w:bCs/>
          <w:sz w:val="22"/>
          <w:szCs w:val="22"/>
        </w:rPr>
        <w:t>U sklopu Glave 504-ustanove u kulturi, tehničkoj kulturi i vjerske zajednice</w:t>
      </w:r>
      <w:r>
        <w:rPr>
          <w:rFonts w:asciiTheme="minorHAnsi" w:hAnsiTheme="minorHAnsi" w:cstheme="minorHAnsi"/>
          <w:sz w:val="22"/>
          <w:szCs w:val="22"/>
        </w:rPr>
        <w:t xml:space="preserve"> planirana sredstva za 2026. godinu iznose 2.045.610,00 eura i za 148.520,00 eura ili 7,8% su veća u odnosu na planirana sredstva 1.Rebalansom proračuna za 2025. godinu, a planiraju se realizirati kroz 15 programa provođenjem kojih se nastoje osigurati i zadovoljiti potrebe stanovnika našeg Grada, a i šire u području kulture. </w:t>
      </w:r>
    </w:p>
    <w:p w14:paraId="207CA2EB" w14:textId="77777777" w:rsidR="00975A86" w:rsidRDefault="00975A86">
      <w:pPr>
        <w:pStyle w:val="Uvuenotijeloteksta"/>
        <w:spacing w:line="276" w:lineRule="auto"/>
        <w:ind w:firstLine="567"/>
        <w:rPr>
          <w:rFonts w:asciiTheme="minorHAnsi" w:hAnsiTheme="minorHAnsi" w:cstheme="minorHAnsi"/>
          <w:sz w:val="22"/>
          <w:szCs w:val="22"/>
        </w:rPr>
      </w:pPr>
    </w:p>
    <w:p w14:paraId="6882DC13"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Poslovi i zadaće osiguravanja lokalnih potreba stanovnika u području kulture obuhvaćaju praćenje stanja  u  području  kulture,  osiguravanje  financijskih  i  materijalnih  uvjeta  za  rad  ustanova  kojih  je Grad  osnivač,  predlaganje  programa  javnih  potreba  Grada  u  kulturi,  raspodjelu  sredstava proračuna  Grada  odobrenih  za  programe  iz  područja  muzejske,  galerijske,  likovne,  knjižnične  i nakladničke,  glazbene,  scenske,  filmske,  multimedijalne  djelatnosti  i  kulturnih  manifestacija  te zaštitu i očuvanja kulturnih dobara, provođenje aktivnosti na projektima i programima u kulturi od interesa za Grad, </w:t>
      </w:r>
      <w:r>
        <w:rPr>
          <w:rFonts w:asciiTheme="minorHAnsi" w:hAnsiTheme="minorHAnsi" w:cstheme="minorHAnsi"/>
          <w:sz w:val="22"/>
          <w:szCs w:val="22"/>
        </w:rPr>
        <w:lastRenderedPageBreak/>
        <w:t>obavljanje stručnih poslova u vezi s kulturnim manifestacijama i programima od interesa za Grad,  te i izradu strateških dokumenata kulturne politike Grada.</w:t>
      </w:r>
    </w:p>
    <w:p w14:paraId="7F41A269" w14:textId="5C8EE62A"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Grad pruža stručnu pomoć u realizaciji programa i rješavanju problematike  proračunskih korisnika  u  kulturi,  sudjeluje  u  pripremi  i  realizaciji  kulturnih manifestacija  od  značaja  za  Grad</w:t>
      </w:r>
      <w:r w:rsidR="00230CF8">
        <w:rPr>
          <w:rFonts w:asciiTheme="minorHAnsi" w:hAnsiTheme="minorHAnsi" w:cstheme="minorHAnsi"/>
          <w:sz w:val="22"/>
          <w:szCs w:val="22"/>
        </w:rPr>
        <w:t xml:space="preserve"> te </w:t>
      </w:r>
      <w:r>
        <w:rPr>
          <w:rFonts w:asciiTheme="minorHAnsi" w:hAnsiTheme="minorHAnsi" w:cstheme="minorHAnsi"/>
          <w:sz w:val="22"/>
          <w:szCs w:val="22"/>
        </w:rPr>
        <w:t>predlaž</w:t>
      </w:r>
      <w:r w:rsidR="00230CF8">
        <w:rPr>
          <w:rFonts w:asciiTheme="minorHAnsi" w:hAnsiTheme="minorHAnsi" w:cstheme="minorHAnsi"/>
          <w:sz w:val="22"/>
          <w:szCs w:val="22"/>
        </w:rPr>
        <w:t>e</w:t>
      </w:r>
      <w:r>
        <w:rPr>
          <w:rFonts w:asciiTheme="minorHAnsi" w:hAnsiTheme="minorHAnsi" w:cstheme="minorHAnsi"/>
          <w:sz w:val="22"/>
          <w:szCs w:val="22"/>
        </w:rPr>
        <w:t>, prat</w:t>
      </w:r>
      <w:r w:rsidR="00230CF8">
        <w:rPr>
          <w:rFonts w:asciiTheme="minorHAnsi" w:hAnsiTheme="minorHAnsi" w:cstheme="minorHAnsi"/>
          <w:sz w:val="22"/>
          <w:szCs w:val="22"/>
        </w:rPr>
        <w:t>i</w:t>
      </w:r>
      <w:r>
        <w:rPr>
          <w:rFonts w:asciiTheme="minorHAnsi" w:hAnsiTheme="minorHAnsi" w:cstheme="minorHAnsi"/>
          <w:sz w:val="22"/>
          <w:szCs w:val="22"/>
        </w:rPr>
        <w:t xml:space="preserve"> i obavlj</w:t>
      </w:r>
      <w:r w:rsidR="00230CF8">
        <w:rPr>
          <w:rFonts w:asciiTheme="minorHAnsi" w:hAnsiTheme="minorHAnsi" w:cstheme="minorHAnsi"/>
          <w:sz w:val="22"/>
          <w:szCs w:val="22"/>
        </w:rPr>
        <w:t>a</w:t>
      </w:r>
      <w:r>
        <w:rPr>
          <w:rFonts w:asciiTheme="minorHAnsi" w:hAnsiTheme="minorHAnsi" w:cstheme="minorHAnsi"/>
          <w:sz w:val="22"/>
          <w:szCs w:val="22"/>
        </w:rPr>
        <w:t xml:space="preserve"> poslov</w:t>
      </w:r>
      <w:r w:rsidR="00230CF8">
        <w:rPr>
          <w:rFonts w:asciiTheme="minorHAnsi" w:hAnsiTheme="minorHAnsi" w:cstheme="minorHAnsi"/>
          <w:sz w:val="22"/>
          <w:szCs w:val="22"/>
        </w:rPr>
        <w:t>e</w:t>
      </w:r>
      <w:r>
        <w:rPr>
          <w:rFonts w:asciiTheme="minorHAnsi" w:hAnsiTheme="minorHAnsi" w:cstheme="minorHAnsi"/>
          <w:sz w:val="22"/>
          <w:szCs w:val="22"/>
        </w:rPr>
        <w:t xml:space="preserve"> iz djelokruga zaštite i očuvanja kulturnih dobara. </w:t>
      </w:r>
    </w:p>
    <w:p w14:paraId="14008A5C"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Za izvođenje gore navedenih aktivnosti u sklopu Pučkog otvorenog učilišta osigurano je planom 400.820,00 eura,  za redovno funkcioniranje  knjižnice Ante Kovačić Grad planira osigurati sufinanciranje u iznosu od 675.300,00 eura dok se za izvođenje programa i aktivnosti u sklopu redovne djelatnosti Muzeja Matija Skurjenija u proračunu planira 176.350,00 eura.</w:t>
      </w:r>
    </w:p>
    <w:p w14:paraId="73C8BAC5"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Dodatno, u sklopu </w:t>
      </w:r>
      <w:r>
        <w:rPr>
          <w:rFonts w:asciiTheme="minorHAnsi" w:hAnsiTheme="minorHAnsi" w:cstheme="minorHAnsi"/>
          <w:sz w:val="22"/>
          <w:szCs w:val="22"/>
          <w:u w:val="single"/>
        </w:rPr>
        <w:t>Programa 2055: Upravljanje Novim dvorima</w:t>
      </w:r>
      <w:r>
        <w:rPr>
          <w:rFonts w:asciiTheme="minorHAnsi" w:hAnsiTheme="minorHAnsi" w:cstheme="minorHAnsi"/>
          <w:sz w:val="22"/>
          <w:szCs w:val="22"/>
        </w:rPr>
        <w:t xml:space="preserve"> osigurana su sredstva za početak rada nove gradske ustanove čiji bi primarni zadatak bio upravljanje obnovljenim kompleksom Novih dvora.</w:t>
      </w:r>
    </w:p>
    <w:p w14:paraId="76B1FF1D" w14:textId="6E369965" w:rsidR="00975A86" w:rsidRDefault="0079093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Sukladno Uredbi o kriterijima, mjerilima i postupcima financiranja i ugovaranja programa i projekata od interesa za opće dobro koje provode udruge i Pravilniku o financiranju javnih potreba Grada Zaprešića, programima javnih potreba Grada Zaprešića  u planu za 2026. godinu pozicionirana su dva gradska programa i to: </w:t>
      </w:r>
      <w:r>
        <w:rPr>
          <w:rFonts w:asciiTheme="minorHAnsi" w:hAnsiTheme="minorHAnsi" w:cstheme="minorHAnsi"/>
          <w:sz w:val="22"/>
          <w:szCs w:val="22"/>
          <w:u w:val="single"/>
        </w:rPr>
        <w:t xml:space="preserve">Program: 2351 Potpore organizacijama civilnog društva u području kulture </w:t>
      </w:r>
      <w:r>
        <w:rPr>
          <w:rFonts w:asciiTheme="minorHAnsi" w:hAnsiTheme="minorHAnsi" w:cstheme="minorHAnsi"/>
          <w:sz w:val="22"/>
          <w:szCs w:val="22"/>
        </w:rPr>
        <w:t xml:space="preserve">za financiranje kojeg programa je planirano 219.000,00 eura, a navedena sredstva će se </w:t>
      </w:r>
      <w:r w:rsidR="00230CF8">
        <w:rPr>
          <w:rFonts w:asciiTheme="minorHAnsi" w:hAnsiTheme="minorHAnsi" w:cstheme="minorHAnsi"/>
          <w:sz w:val="22"/>
          <w:szCs w:val="22"/>
        </w:rPr>
        <w:t xml:space="preserve">dodijeliti novoosnovanoj Zajednici u kulturi grada Zaprešića koja obuhvaća 17 zaprešićkih kulturnih udruga, a koja će sredstva </w:t>
      </w:r>
      <w:r>
        <w:rPr>
          <w:rFonts w:asciiTheme="minorHAnsi" w:hAnsiTheme="minorHAnsi" w:cstheme="minorHAnsi"/>
          <w:sz w:val="22"/>
          <w:szCs w:val="22"/>
        </w:rPr>
        <w:t xml:space="preserve">raspodijeliti  udrugama putem javnog natječaja početkom proračunske godine i </w:t>
      </w:r>
      <w:r>
        <w:rPr>
          <w:rFonts w:asciiTheme="minorHAnsi" w:hAnsiTheme="minorHAnsi" w:cstheme="minorHAnsi"/>
          <w:sz w:val="22"/>
          <w:szCs w:val="22"/>
          <w:u w:val="single"/>
        </w:rPr>
        <w:t>Program 2454: Potpore organizacijama civilnog društva u području tehničke kulture</w:t>
      </w:r>
      <w:r>
        <w:rPr>
          <w:rFonts w:asciiTheme="minorHAnsi" w:hAnsiTheme="minorHAnsi" w:cstheme="minorHAnsi"/>
          <w:sz w:val="22"/>
          <w:szCs w:val="22"/>
        </w:rPr>
        <w:t xml:space="preserve">  planiran je iznosom od 79.500,00 eura. </w:t>
      </w:r>
    </w:p>
    <w:p w14:paraId="2594FCF0" w14:textId="77777777" w:rsidR="00975A86" w:rsidRDefault="00975A86">
      <w:pPr>
        <w:spacing w:line="276" w:lineRule="auto"/>
        <w:jc w:val="both"/>
        <w:rPr>
          <w:rFonts w:asciiTheme="minorHAnsi" w:hAnsiTheme="minorHAnsi" w:cstheme="minorHAnsi"/>
          <w:sz w:val="22"/>
          <w:szCs w:val="22"/>
        </w:rPr>
      </w:pPr>
    </w:p>
    <w:p w14:paraId="5FB85156" w14:textId="77777777" w:rsidR="00975A86" w:rsidRDefault="00790931">
      <w:pPr>
        <w:spacing w:line="276" w:lineRule="auto"/>
        <w:ind w:firstLine="567"/>
        <w:jc w:val="both"/>
        <w:rPr>
          <w:rFonts w:asciiTheme="minorHAnsi" w:hAnsiTheme="minorHAnsi" w:cstheme="minorHAnsi"/>
          <w:sz w:val="22"/>
          <w:szCs w:val="22"/>
        </w:rPr>
      </w:pPr>
      <w:r>
        <w:rPr>
          <w:rFonts w:asciiTheme="minorHAnsi" w:hAnsiTheme="minorHAnsi" w:cstheme="minorHAnsi"/>
          <w:sz w:val="22"/>
          <w:szCs w:val="22"/>
        </w:rPr>
        <w:t xml:space="preserve">U sklopu  </w:t>
      </w:r>
      <w:r>
        <w:rPr>
          <w:rFonts w:asciiTheme="minorHAnsi" w:hAnsiTheme="minorHAnsi" w:cstheme="minorHAnsi"/>
          <w:sz w:val="22"/>
          <w:szCs w:val="22"/>
          <w:u w:val="single"/>
        </w:rPr>
        <w:t>Programa 2756: Kapitalnih ulaganja u sakralne građevine</w:t>
      </w:r>
      <w:r>
        <w:rPr>
          <w:rFonts w:asciiTheme="minorHAnsi" w:hAnsiTheme="minorHAnsi" w:cstheme="minorHAnsi"/>
          <w:sz w:val="22"/>
          <w:szCs w:val="22"/>
        </w:rPr>
        <w:t xml:space="preserve"> u Proračunu za 2026. godinu planira se izdvojiti 201.500,00 eura odnosno 26.300,00 eura ili 11,5% manje u odnosu na 1. Rebalans za 2025. godinu od čega se planira kapitalnom donacijom od 150.000,00 eura Župi sv. Petra Zaprešić za obnovu fasade i staklenih stijena crkve sv. Ivana Krstitelja i obnovu vanjskih platoa i stepenica, nadalje 6.500,00 eura namijenjeno je  RKT Župi Marija kraljice Apostola za nabavu novih stolica, RKT Župi Blažene Djevice Marije Pomoćnice u Ivancu 25.000,00 eura  za izrada novih glavnih i bočnih vrata te za ulaganje u objekte dvorca Lužnica 20.000,00 eura.</w:t>
      </w:r>
    </w:p>
    <w:p w14:paraId="3D153B64" w14:textId="77777777" w:rsidR="00975A86" w:rsidRDefault="00975A86">
      <w:pPr>
        <w:spacing w:line="276" w:lineRule="auto"/>
        <w:ind w:firstLine="567"/>
        <w:jc w:val="both"/>
        <w:rPr>
          <w:rFonts w:asciiTheme="minorHAnsi" w:hAnsiTheme="minorHAnsi" w:cstheme="minorHAnsi"/>
          <w:strike/>
          <w:sz w:val="22"/>
          <w:szCs w:val="22"/>
        </w:rPr>
      </w:pPr>
    </w:p>
    <w:p w14:paraId="72943B6C"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Projekcija  rashoda i izdataka Razdjela 005 Glave 504- ustanove u kulturi, tehničkoj  kulturi i vjerske zajednice za  2027. godinu 2.028.340,00 eura i za 2028. godinu 2.023.040,00 eura.</w:t>
      </w:r>
    </w:p>
    <w:p w14:paraId="3BB8A51B" w14:textId="77777777" w:rsidR="00975A86" w:rsidRDefault="00975A86">
      <w:pPr>
        <w:spacing w:line="276" w:lineRule="auto"/>
        <w:ind w:firstLine="567"/>
        <w:jc w:val="both"/>
        <w:rPr>
          <w:rFonts w:asciiTheme="minorHAnsi" w:hAnsiTheme="minorHAnsi" w:cstheme="minorHAnsi"/>
          <w:color w:val="FF0000"/>
          <w:sz w:val="22"/>
          <w:szCs w:val="22"/>
        </w:rPr>
      </w:pPr>
    </w:p>
    <w:p w14:paraId="35A2D4DA"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b/>
          <w:bCs/>
          <w:sz w:val="22"/>
          <w:szCs w:val="22"/>
        </w:rPr>
        <w:t>U sklopu Glave 505-Sport i rekreacija</w:t>
      </w:r>
      <w:r>
        <w:rPr>
          <w:rFonts w:asciiTheme="minorHAnsi" w:hAnsiTheme="minorHAnsi" w:cstheme="minorHAnsi"/>
          <w:sz w:val="22"/>
          <w:szCs w:val="22"/>
        </w:rPr>
        <w:t xml:space="preserve"> planirana sredstva za 2026. godinu iznose 1.919.500,00 eura i veća su za  43.000,00 eura ili 2,3% u odnosu na 1. Rebalansom planirane za  2025. godinu, a planiraju se realizirati  putem dva programa kojima se planiraju osigurati potrebe  stanovnika  Grada u  području  sportskih i rekreativnih aktivnosti.  Cilj ovih programa je poticati i promicati sport, osobito sport djece i mladeži, provoditi dio programa tjelesne i zdravstvene kulture djece i mladeži, osigurati djelovanje sportskih udruga i Zajednice športskih udruga u gradu, osigurati uvjete za provođenje treninga, organiziranje i provođenje sustava natjecanja, osigurati provođenje sportsko-rekreacijske aktivnosti građana, kao i druge sportske aktivnosti koje su u funkciji unapređenja i čuvanja zdravlja i podizanja psihofizičke sposobnosti građana, održati tjelesnu kulturu i sportske aktivnosti invalida i drugih osoba oštećena zdravlja, poticati stručni rad u sportu, obrazovnu i informacijsku djelatnost u sportu. Proračunom se osiguravaju sredstava za sudjelovanje učenika osnovnih škola kojima je osnivač Grad Zaprešić na međuškolskim sportskim natjecanjima i djece s prebivalištem na području Grada Zaprešića na sportskim susretima djece iz vrtića.</w:t>
      </w:r>
    </w:p>
    <w:p w14:paraId="42CC7315" w14:textId="77777777" w:rsidR="00975A86" w:rsidRDefault="00975A86">
      <w:pPr>
        <w:pStyle w:val="Uvuenotijeloteksta"/>
        <w:spacing w:line="276" w:lineRule="auto"/>
        <w:ind w:firstLine="567"/>
        <w:rPr>
          <w:rFonts w:asciiTheme="minorHAnsi" w:hAnsiTheme="minorHAnsi" w:cstheme="minorHAnsi"/>
          <w:sz w:val="22"/>
          <w:szCs w:val="22"/>
        </w:rPr>
      </w:pPr>
    </w:p>
    <w:p w14:paraId="3867B5D6"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 xml:space="preserve">Realizacija </w:t>
      </w:r>
      <w:r>
        <w:rPr>
          <w:rFonts w:asciiTheme="minorHAnsi" w:hAnsiTheme="minorHAnsi" w:cstheme="minorHAnsi"/>
          <w:sz w:val="22"/>
          <w:szCs w:val="22"/>
          <w:u w:val="single"/>
        </w:rPr>
        <w:t>programa 2425: Programi sportskih udruga, sportskih klubova i društava</w:t>
      </w:r>
      <w:r>
        <w:rPr>
          <w:rFonts w:asciiTheme="minorHAnsi" w:hAnsiTheme="minorHAnsi" w:cstheme="minorHAnsi"/>
          <w:sz w:val="22"/>
          <w:szCs w:val="22"/>
        </w:rPr>
        <w:t xml:space="preserve">, za što je u proračunu osigurano 1.704.500,00 eura odnosno 18.000,00 eura ili 1,0% više u odnosu na 1. Rebalansom osigurano u 2025. godini. Planirana sredstva realizirati će se provođenjem aktivnosti u sklopu Zajednice </w:t>
      </w:r>
      <w:r>
        <w:rPr>
          <w:rFonts w:asciiTheme="minorHAnsi" w:hAnsiTheme="minorHAnsi" w:cstheme="minorHAnsi"/>
          <w:sz w:val="22"/>
          <w:szCs w:val="22"/>
        </w:rPr>
        <w:lastRenderedPageBreak/>
        <w:t>športskih udruga grada Zaprešića  za koju su planirana sredstva u iznosu 1.670.000,00 eura i u sklopu Školskog športskog saveza „Zaprešićki kraj“ za koji se ovim Proračunom osigurava 29.500,00 eura dok je 5.000,00 eura  planirano na ime nagrada za postignute uspjehe na sportskim natjecanjima.</w:t>
      </w:r>
    </w:p>
    <w:p w14:paraId="7DB797F9"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Financijskim sredstvima za ostvarivanje djelatnosti Zajednice športskih udruga grada Zaprešića  te za programe i projekte Zajednice sportskih klubova i udruga raspolaže Zajednica. Postupak dodjele potpora športskim klubovima, zaključivanje ugovora, praćenje i provedbu programa provodi Zajednica športskih udruga grada Zaprešića temeljem provedenog natječaja na osnovi kriterija  za dodjelu istih.</w:t>
      </w:r>
    </w:p>
    <w:p w14:paraId="074E255F" w14:textId="77777777" w:rsidR="00975A86" w:rsidRDefault="00975A86">
      <w:pPr>
        <w:pStyle w:val="Uvuenotijeloteksta"/>
        <w:spacing w:line="276" w:lineRule="auto"/>
        <w:ind w:firstLine="567"/>
        <w:rPr>
          <w:rFonts w:asciiTheme="minorHAnsi" w:hAnsiTheme="minorHAnsi" w:cstheme="minorHAnsi"/>
          <w:sz w:val="22"/>
          <w:szCs w:val="22"/>
        </w:rPr>
      </w:pPr>
    </w:p>
    <w:p w14:paraId="5BFC4F01"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u w:val="single"/>
        </w:rPr>
        <w:t>Program 2426: Osnovna djelatnost ustanova u sportu u</w:t>
      </w:r>
      <w:r>
        <w:rPr>
          <w:rFonts w:asciiTheme="minorHAnsi" w:hAnsiTheme="minorHAnsi" w:cstheme="minorHAnsi"/>
          <w:sz w:val="22"/>
          <w:szCs w:val="22"/>
        </w:rPr>
        <w:t xml:space="preserve"> sklopu kojeg se vodi briga o objektima sporta, a koji obuhvaća  i predlaganje namjene i načina korištenja objekata namijenjenih sportu te nadzor korištenja istih, proračunom za 2026. godinu, planiran je u iznosu od 215.000,00 eura.</w:t>
      </w:r>
    </w:p>
    <w:p w14:paraId="796FBA9E" w14:textId="77777777" w:rsidR="00975A86" w:rsidRDefault="00790931">
      <w:pPr>
        <w:pStyle w:val="Uvuenotijeloteksta"/>
        <w:spacing w:line="276" w:lineRule="auto"/>
        <w:ind w:firstLine="567"/>
        <w:rPr>
          <w:rFonts w:asciiTheme="minorHAnsi" w:hAnsiTheme="minorHAnsi" w:cstheme="minorHAnsi"/>
          <w:sz w:val="22"/>
          <w:szCs w:val="22"/>
        </w:rPr>
      </w:pPr>
      <w:r>
        <w:rPr>
          <w:rFonts w:asciiTheme="minorHAnsi" w:hAnsiTheme="minorHAnsi" w:cstheme="minorHAnsi"/>
          <w:sz w:val="22"/>
          <w:szCs w:val="22"/>
        </w:rPr>
        <w:t>Planiranim sredstvima Ustanova za upravljanje športsko rekreacijskim centrom financirat će se plaće i ostali rashodi za zaposlene ŠRC-a Zaprešić ŠRC Zaprešić.</w:t>
      </w:r>
    </w:p>
    <w:p w14:paraId="4E5736C2" w14:textId="77777777" w:rsidR="00975A86" w:rsidRDefault="00975A86">
      <w:pPr>
        <w:pStyle w:val="Uvuenotijeloteksta"/>
        <w:spacing w:line="276" w:lineRule="auto"/>
        <w:ind w:firstLine="567"/>
        <w:rPr>
          <w:rFonts w:asciiTheme="minorHAnsi" w:hAnsiTheme="minorHAnsi" w:cstheme="minorHAnsi"/>
          <w:color w:val="538135"/>
          <w:sz w:val="22"/>
          <w:szCs w:val="22"/>
        </w:rPr>
      </w:pPr>
    </w:p>
    <w:p w14:paraId="02DC97F5" w14:textId="77777777" w:rsidR="00975A86" w:rsidRDefault="00790931">
      <w:pPr>
        <w:pStyle w:val="Uvuenotijeloteksta"/>
        <w:spacing w:line="276" w:lineRule="auto"/>
        <w:ind w:firstLine="567"/>
        <w:rPr>
          <w:rFonts w:ascii="Calibri" w:hAnsi="Calibri" w:cs="Calibri"/>
          <w:sz w:val="22"/>
          <w:szCs w:val="22"/>
        </w:rPr>
      </w:pPr>
      <w:r>
        <w:rPr>
          <w:rFonts w:ascii="Calibri" w:hAnsi="Calibri" w:cs="Calibri"/>
          <w:sz w:val="22"/>
          <w:szCs w:val="22"/>
        </w:rPr>
        <w:t>Projekcije  rashoda i izdataka Razdjela 005 Glave 505-sport za  2027. i 2028. godinu iznose  1.919.500,00 eura.</w:t>
      </w:r>
    </w:p>
    <w:p w14:paraId="63BE3F8F" w14:textId="77777777" w:rsidR="00975A86" w:rsidRDefault="00975A86">
      <w:pPr>
        <w:pStyle w:val="Uvuenotijeloteksta"/>
        <w:spacing w:line="276" w:lineRule="auto"/>
        <w:ind w:firstLine="567"/>
        <w:rPr>
          <w:rFonts w:ascii="Calibri" w:hAnsi="Calibri" w:cs="Calibri"/>
          <w:color w:val="FF0000"/>
          <w:sz w:val="22"/>
          <w:szCs w:val="22"/>
        </w:rPr>
      </w:pPr>
    </w:p>
    <w:p w14:paraId="14993B94" w14:textId="77777777" w:rsidR="00975A86" w:rsidRDefault="00790931">
      <w:pPr>
        <w:pStyle w:val="Uvuenotijeloteksta"/>
        <w:spacing w:line="276" w:lineRule="auto"/>
        <w:ind w:firstLine="567"/>
        <w:rPr>
          <w:rFonts w:ascii="Calibri" w:hAnsi="Calibri" w:cs="Calibri"/>
          <w:sz w:val="22"/>
          <w:szCs w:val="22"/>
        </w:rPr>
      </w:pPr>
      <w:r>
        <w:rPr>
          <w:rFonts w:ascii="Calibri" w:hAnsi="Calibri" w:cs="Calibri"/>
          <w:sz w:val="22"/>
          <w:szCs w:val="22"/>
        </w:rPr>
        <w:t xml:space="preserve">  </w:t>
      </w:r>
      <w:r>
        <w:rPr>
          <w:rFonts w:ascii="Calibri" w:hAnsi="Calibri" w:cs="Calibri"/>
          <w:b/>
          <w:bCs/>
          <w:sz w:val="22"/>
          <w:szCs w:val="22"/>
        </w:rPr>
        <w:t>U sklopu Glave 06-socijalna zaštita i zaštita zdravlja</w:t>
      </w:r>
      <w:r>
        <w:rPr>
          <w:rFonts w:ascii="Calibri" w:hAnsi="Calibri" w:cs="Calibri"/>
          <w:sz w:val="22"/>
          <w:szCs w:val="22"/>
        </w:rPr>
        <w:t xml:space="preserve">  planirana sredstva za 2026. godinu iznose 4.276.390,00 eura odnosno  264.270,00 eura ili 5,8% manje u odnosu na planirano 1. Rebalansom za 2025. godinu. Tako planirana sredstva realizirat će se provođenjem 11 programa.  Socijalni programi provode se s ciljem pružanja određenih oblika pomoći i socijalnih usluga građanima koji su se, uslijed osobnih, obiteljskih, gospodarskih i drugih nepovoljnih okolnosti, našli u stanju socijalno-zaštitne potrebe, na rubu socijalne isključenosti. Po povoljnijim kriterijima je osigurano zbrinjavanje osjetljivijih skupina građana, kao što su hrvatski ratni vojni invalidi i članovi obitelji smrtno stradalih hrvatskih branitelja iz Domovinskog rata, osobe s invaliditetom i djeca s teškoćama u razvoju, osobe teže narušenog zdravlja, starije osobe, nezaposleni, teže zapošljivi, umirovljenici te obitelji s više djece. </w:t>
      </w:r>
    </w:p>
    <w:p w14:paraId="558F5316" w14:textId="77777777" w:rsidR="00975A86" w:rsidRDefault="00790931">
      <w:pPr>
        <w:spacing w:line="276" w:lineRule="auto"/>
        <w:jc w:val="both"/>
        <w:rPr>
          <w:rFonts w:ascii="Calibri" w:hAnsi="Calibri" w:cs="Calibri"/>
          <w:sz w:val="22"/>
          <w:szCs w:val="22"/>
        </w:rPr>
      </w:pPr>
      <w:r>
        <w:rPr>
          <w:rFonts w:ascii="Calibri" w:hAnsi="Calibri" w:cs="Calibri"/>
          <w:sz w:val="22"/>
          <w:szCs w:val="22"/>
        </w:rPr>
        <w:t>                Samcima i obiteljima se odobravaju različiti oblici jednokratnih i kontinuiranih pomoći, sukladno kriterijima određenim Odlukom o socijalnoj skrbi Grada Zaprešića.</w:t>
      </w:r>
    </w:p>
    <w:p w14:paraId="76736747" w14:textId="77777777" w:rsidR="00975A86" w:rsidRDefault="00790931">
      <w:pPr>
        <w:spacing w:line="276" w:lineRule="auto"/>
        <w:jc w:val="both"/>
        <w:rPr>
          <w:rFonts w:ascii="Calibri" w:hAnsi="Calibri" w:cs="Calibri"/>
          <w:sz w:val="22"/>
          <w:szCs w:val="22"/>
        </w:rPr>
      </w:pPr>
      <w:r>
        <w:rPr>
          <w:rFonts w:ascii="Calibri" w:hAnsi="Calibri" w:cs="Calibri"/>
          <w:sz w:val="22"/>
          <w:szCs w:val="22"/>
        </w:rPr>
        <w:t>               Pomoćima su obuhvaćena gotovo sva područja života od rođenja djeteta, predškolskog, osnovnoškolskog i visokoškolskog odgoja i obrazovanja djece i mladih, troškova stanovanja, troškova prehrane, usluga za osobe s invaliditetom i djecu s teškoćama u razvoju.</w:t>
      </w:r>
    </w:p>
    <w:p w14:paraId="444E0B66" w14:textId="77777777" w:rsidR="00975A86" w:rsidRDefault="00790931">
      <w:pPr>
        <w:spacing w:line="276" w:lineRule="auto"/>
        <w:jc w:val="both"/>
        <w:rPr>
          <w:rFonts w:ascii="Calibri" w:hAnsi="Calibri" w:cs="Calibri"/>
          <w:sz w:val="22"/>
          <w:szCs w:val="22"/>
        </w:rPr>
      </w:pPr>
      <w:r>
        <w:rPr>
          <w:rFonts w:ascii="Calibri" w:hAnsi="Calibri" w:cs="Calibri"/>
          <w:sz w:val="22"/>
          <w:szCs w:val="22"/>
        </w:rPr>
        <w:t xml:space="preserve">                U okviru Socijalnog programa sufinanciraju se i različiti programi i projekti udruga građana s ciljem pružanja odgovarajućih socijalnih usluga djeci, mladima, obiteljima, osobama s invaliditetom i djeci s teškoćama u razvoju. </w:t>
      </w:r>
    </w:p>
    <w:p w14:paraId="01182498" w14:textId="77777777" w:rsidR="00975A86" w:rsidRDefault="00790931">
      <w:pPr>
        <w:spacing w:line="276" w:lineRule="auto"/>
        <w:jc w:val="both"/>
        <w:rPr>
          <w:rFonts w:ascii="Calibri" w:hAnsi="Calibri" w:cs="Calibri"/>
          <w:sz w:val="22"/>
          <w:szCs w:val="22"/>
        </w:rPr>
      </w:pPr>
      <w:r>
        <w:rPr>
          <w:rFonts w:ascii="Calibri" w:hAnsi="Calibri" w:cs="Calibri"/>
          <w:sz w:val="22"/>
          <w:szCs w:val="22"/>
        </w:rPr>
        <w:t>               Socijalni programi Grada Zaprešića provode se u suradnji sa Zagrebačkom županijom, Hrvatskim zavodom za socijalni rad Ispostava Zaprešić, Zavodom za hitnu medicinu Zagrebačke županije,  Gradskim društvom Crvenog križa Zaprešić, te drugim udrugama građana iz područja socijalne skrbi.</w:t>
      </w:r>
    </w:p>
    <w:p w14:paraId="16409B36" w14:textId="77777777" w:rsidR="00975A86" w:rsidRDefault="00790931">
      <w:pPr>
        <w:pStyle w:val="Uvuenotijeloteksta"/>
        <w:spacing w:line="276" w:lineRule="auto"/>
        <w:ind w:firstLine="567"/>
        <w:rPr>
          <w:rFonts w:ascii="Calibri" w:hAnsi="Calibri" w:cs="Calibri"/>
          <w:sz w:val="22"/>
          <w:szCs w:val="22"/>
        </w:rPr>
      </w:pPr>
      <w:r>
        <w:rPr>
          <w:rFonts w:ascii="Calibri" w:hAnsi="Calibri" w:cs="Calibri"/>
          <w:sz w:val="22"/>
          <w:szCs w:val="22"/>
        </w:rPr>
        <w:t>Aktivnosti se provode putem  planiranja,  odnosno  utvrđivanja  potreba  stanovništva; praćenja relevantnih pokazatelja i zakonskih obveza; provedbe mjera socijalne pomoći i socijalne skrbi  za  socijalno  ugrožene  građane  s  ciljem  osiguranja  socijalne  pomoći  i  usluga  socijalne  skrbi  za socijalno najugroženije i najranjivije skupine građana Zaprešića. Radi se o građanima izloženim riziku od  siromaštva  i  socijalne  isključenosti  (pojedine  kategorije  korisnika  državne  socijalne  skrbi; kućanstva čiji su ukupni mjesečni prihodi, ostvareni po osnovi rada, imovine, prihoda od imovine ili na  neki  drugi  način,  niži  od  Odlukom  o  socijalnoj  skrbi  utvrđenih  gradskih  cenzusa  prihoda pojedinih kategorija, kronično  ili  teže  bolesnih  osoba  te  osoba  s  invaliditetom, stradalnika  iz  rata, darivatelja krvi i umirovljenika).</w:t>
      </w:r>
    </w:p>
    <w:p w14:paraId="478F1EBD" w14:textId="77777777" w:rsidR="00975A86" w:rsidRDefault="00975A86">
      <w:pPr>
        <w:pStyle w:val="Uvuenotijeloteksta"/>
        <w:spacing w:line="276" w:lineRule="auto"/>
        <w:ind w:firstLine="567"/>
        <w:rPr>
          <w:rFonts w:ascii="Calibri" w:hAnsi="Calibri" w:cs="Calibri"/>
          <w:sz w:val="22"/>
          <w:szCs w:val="22"/>
        </w:rPr>
      </w:pPr>
    </w:p>
    <w:p w14:paraId="589B1FDF" w14:textId="48896D3C" w:rsidR="00975A86" w:rsidRDefault="00790931">
      <w:pPr>
        <w:pStyle w:val="Uvuenotijeloteksta"/>
        <w:spacing w:line="276" w:lineRule="auto"/>
        <w:rPr>
          <w:rFonts w:ascii="Calibri" w:hAnsi="Calibri" w:cs="Calibri"/>
          <w:sz w:val="22"/>
          <w:szCs w:val="22"/>
        </w:rPr>
      </w:pPr>
      <w:r>
        <w:rPr>
          <w:rFonts w:ascii="Calibri" w:hAnsi="Calibri" w:cs="Calibri"/>
          <w:sz w:val="22"/>
          <w:szCs w:val="22"/>
          <w:u w:val="single"/>
        </w:rPr>
        <w:lastRenderedPageBreak/>
        <w:t xml:space="preserve">Program 1010: Ublažavanje i djelomično uklanjanje posljedica potresa </w:t>
      </w:r>
      <w:r>
        <w:rPr>
          <w:rFonts w:ascii="Calibri" w:hAnsi="Calibri" w:cs="Calibri"/>
          <w:sz w:val="22"/>
          <w:szCs w:val="22"/>
        </w:rPr>
        <w:t>planiran je u iznosu od 39.000,00 eura. Sredstva su planirana za plaćanje najamnina našim građanima čiji su stanovi oštećeni u potresu, a sve temeljem Odluke Gradonačelnika o sufinanciranju najamnine za stambeno zbrinjavanje osoba čije su nekretnine stradale u potresu na području Grada Zaprešića Klasa:402-01/21-01/05;Urbroj:238-33-05/01/21-01 od 5.1.2021. godine</w:t>
      </w:r>
      <w:r w:rsidR="00E26AE6">
        <w:rPr>
          <w:rFonts w:ascii="Calibri" w:hAnsi="Calibri" w:cs="Calibri"/>
          <w:sz w:val="22"/>
          <w:szCs w:val="22"/>
        </w:rPr>
        <w:t>, a čije je trajanje produljeno do 31.12.2026. za one stanare kojima nekretnine još nisu obnovljene, odnosno nisu se vratili u iste.</w:t>
      </w:r>
    </w:p>
    <w:p w14:paraId="5222A30D" w14:textId="77777777" w:rsidR="00975A86" w:rsidRDefault="00975A86">
      <w:pPr>
        <w:pStyle w:val="Uvuenotijeloteksta"/>
        <w:spacing w:line="276" w:lineRule="auto"/>
        <w:rPr>
          <w:rFonts w:ascii="Calibri" w:hAnsi="Calibri" w:cs="Calibri"/>
          <w:sz w:val="22"/>
          <w:szCs w:val="22"/>
        </w:rPr>
      </w:pPr>
    </w:p>
    <w:p w14:paraId="15D5F8ED" w14:textId="77777777" w:rsidR="00975A86" w:rsidRDefault="00790931">
      <w:pPr>
        <w:pStyle w:val="Uvuenotijeloteksta"/>
        <w:spacing w:line="276" w:lineRule="auto"/>
        <w:ind w:firstLine="567"/>
        <w:rPr>
          <w:rFonts w:ascii="Calibri" w:hAnsi="Calibri" w:cs="Calibri"/>
          <w:sz w:val="22"/>
          <w:szCs w:val="22"/>
        </w:rPr>
      </w:pPr>
      <w:r>
        <w:rPr>
          <w:rFonts w:ascii="Calibri" w:hAnsi="Calibri" w:cs="Calibri"/>
          <w:sz w:val="22"/>
          <w:szCs w:val="22"/>
          <w:u w:val="single"/>
        </w:rPr>
        <w:t xml:space="preserve">Program 2551: Opći programi socijalne skrbi </w:t>
      </w:r>
      <w:r>
        <w:rPr>
          <w:rFonts w:ascii="Calibri" w:hAnsi="Calibri" w:cs="Calibri"/>
          <w:sz w:val="22"/>
          <w:szCs w:val="22"/>
        </w:rPr>
        <w:t xml:space="preserve"> je u proračunu za 2026. godinu planiran je iznosom od 274.060,00 eura odnosno 181.940,00 eura ili 40,0% manje u odnosu na 1. Rebalansom planirano za 2025. godinu. </w:t>
      </w:r>
    </w:p>
    <w:p w14:paraId="4CBB4F59" w14:textId="246D2A8D" w:rsidR="00975A86" w:rsidRDefault="00790931">
      <w:pPr>
        <w:pStyle w:val="Uvuenotijeloteksta"/>
        <w:spacing w:line="276" w:lineRule="auto"/>
        <w:ind w:firstLine="567"/>
        <w:rPr>
          <w:rFonts w:ascii="Calibri" w:hAnsi="Calibri" w:cs="Calibri"/>
          <w:sz w:val="22"/>
          <w:szCs w:val="22"/>
        </w:rPr>
      </w:pPr>
      <w:r>
        <w:rPr>
          <w:rFonts w:ascii="Calibri" w:hAnsi="Calibri" w:cs="Calibri"/>
          <w:sz w:val="22"/>
          <w:szCs w:val="22"/>
        </w:rPr>
        <w:t>Dio planiranih sredstava u iznosu od 132.060,00 eura utrošit će se za naknade  troškova  stanovanja  odnosno   podmirenje  troškova  najamnine, električne energije, grijanja,  komunalne naknade i drugih troškova stanovanja korisnicima prava na zajamčenu minimalnu naknadu, za aktivnost jednokratnih naknada korisnicima socijalne skrbi planirano je još 20.000,00 eura, dok su ostale pomoći korisnicima socijalne skrbi planirane u iznosu od  122.000,00 eura, osobama kojima je priznat status roditelja njegovatelja, korisnicima zajamčene minimalne naknade, nezaposlenim hrvatskim braniteljima, korisnicima nacionalne mirovine i umirovljenicima.</w:t>
      </w:r>
    </w:p>
    <w:p w14:paraId="48DFEC76" w14:textId="77777777" w:rsidR="00975A86" w:rsidRDefault="00975A86">
      <w:pPr>
        <w:pStyle w:val="Uvuenotijeloteksta"/>
        <w:spacing w:line="276" w:lineRule="auto"/>
        <w:ind w:firstLine="567"/>
        <w:rPr>
          <w:rFonts w:ascii="Calibri" w:hAnsi="Calibri" w:cs="Calibri"/>
          <w:sz w:val="22"/>
          <w:szCs w:val="22"/>
        </w:rPr>
      </w:pPr>
    </w:p>
    <w:p w14:paraId="517F509E" w14:textId="77777777" w:rsidR="00975A86" w:rsidRDefault="00790931">
      <w:pPr>
        <w:pStyle w:val="Uvuenotijeloteksta"/>
        <w:spacing w:line="276" w:lineRule="auto"/>
        <w:ind w:firstLine="567"/>
        <w:rPr>
          <w:rFonts w:ascii="Calibri" w:hAnsi="Calibri" w:cs="Calibri"/>
          <w:sz w:val="22"/>
          <w:szCs w:val="22"/>
        </w:rPr>
      </w:pPr>
      <w:r>
        <w:rPr>
          <w:rFonts w:ascii="Calibri" w:hAnsi="Calibri" w:cs="Calibri"/>
          <w:sz w:val="22"/>
          <w:szCs w:val="22"/>
        </w:rPr>
        <w:t xml:space="preserve">Treba napomenuti kako je, stupanjem na snagu novog Zakona o socijalnoj skrbi, pravo na jednokratnu godišnju isplatu sredstava za troškove ogrjeva korisnicima zajamčene minimalne naknade koji se griju na drva prestalo egzistirati kao samostalno pravo te je postalo sastavni dio mjesečne naknade za troškove stanovanja. </w:t>
      </w:r>
    </w:p>
    <w:p w14:paraId="1C44B0DE" w14:textId="77777777" w:rsidR="00975A86" w:rsidRDefault="00790931">
      <w:pPr>
        <w:pStyle w:val="Uvuenotijeloteksta"/>
        <w:spacing w:line="276" w:lineRule="auto"/>
        <w:ind w:firstLine="567"/>
        <w:rPr>
          <w:rFonts w:ascii="Calibri" w:hAnsi="Calibri" w:cs="Calibri"/>
          <w:sz w:val="22"/>
          <w:szCs w:val="22"/>
        </w:rPr>
      </w:pPr>
      <w:r>
        <w:rPr>
          <w:rFonts w:ascii="Calibri" w:hAnsi="Calibri" w:cs="Calibri"/>
          <w:sz w:val="22"/>
          <w:szCs w:val="22"/>
        </w:rPr>
        <w:t>Člankom 289. st 3. Zakona propisano je da se dio troškova stanovanja koji se odnosi na troškove ogrjeva korisnika koji se griju na drva osigurava iz sredstava državnog proračuna, a isplaćivat će se posredstvom gradskog proračuna.</w:t>
      </w:r>
    </w:p>
    <w:p w14:paraId="1241E49B" w14:textId="77777777" w:rsidR="00975A86" w:rsidRDefault="00975A86">
      <w:pPr>
        <w:pStyle w:val="Uvuenotijeloteksta"/>
        <w:spacing w:line="276" w:lineRule="auto"/>
        <w:ind w:firstLine="567"/>
        <w:rPr>
          <w:rFonts w:ascii="Calibri" w:hAnsi="Calibri" w:cs="Calibri"/>
          <w:sz w:val="22"/>
          <w:szCs w:val="22"/>
        </w:rPr>
      </w:pPr>
    </w:p>
    <w:p w14:paraId="04EBCB61" w14:textId="0B063593" w:rsidR="00975A86" w:rsidRDefault="00790931">
      <w:pPr>
        <w:pStyle w:val="Uvuenotijeloteksta"/>
        <w:spacing w:line="276" w:lineRule="auto"/>
        <w:rPr>
          <w:rFonts w:ascii="Calibri" w:hAnsi="Calibri" w:cs="Calibri"/>
          <w:sz w:val="22"/>
          <w:szCs w:val="22"/>
        </w:rPr>
      </w:pPr>
      <w:r>
        <w:rPr>
          <w:rFonts w:ascii="Calibri" w:hAnsi="Calibri" w:cs="Calibri"/>
          <w:sz w:val="22"/>
          <w:szCs w:val="22"/>
          <w:u w:val="single"/>
        </w:rPr>
        <w:t xml:space="preserve">Programom 2552: Program pomoći obiteljima i kućanstvima </w:t>
      </w:r>
      <w:r>
        <w:rPr>
          <w:rFonts w:ascii="Calibri" w:hAnsi="Calibri" w:cs="Calibri"/>
          <w:sz w:val="22"/>
          <w:szCs w:val="22"/>
        </w:rPr>
        <w:t>planirana sredstva iznose 143.800,00 eura, od kojih se najveći dio ili 136.100,00 eura, sukladno Zakonu, planira  izdvojiti Gradskom društvu Crvenog  križa Zaprešić. Sredstva će se koristiti za: Program  rada  i djelovanje Službe traženja, za Program Javnih ovlasti i redovne djelatnosti koje obuhvaćaju akcije dobrovoljnog darivanja krvi, pripreme za slučaj katastrofe, osposobljavanje za prihvat, smještaj i prehranu ugroženog i nastradalog pučanstva u elementarnim nesrećama, te zdravstvenu prevenciju i edukaciju građana, Program Pučke kuhinje, Službu njege i pomoći u kući i rad Kluba mladeži Gradskog društva Crvenog križa. Za potpore organizacijama civilnog društva u području prikupljanja i pružanja humanitarnih pomoći planirano je iznosom od 2.700,00 eura i za Savjetovalište za djecu, mlade i obitelj iznos od 5.000,00 eura.</w:t>
      </w:r>
    </w:p>
    <w:p w14:paraId="64E5FD23" w14:textId="77777777" w:rsidR="00975A86" w:rsidRDefault="00975A86">
      <w:pPr>
        <w:pStyle w:val="Uvuenotijeloteksta"/>
        <w:spacing w:line="276" w:lineRule="auto"/>
        <w:rPr>
          <w:rFonts w:ascii="Calibri" w:hAnsi="Calibri" w:cs="Calibri"/>
          <w:sz w:val="22"/>
          <w:szCs w:val="22"/>
        </w:rPr>
      </w:pPr>
    </w:p>
    <w:p w14:paraId="662D0AB1" w14:textId="5FFAA704" w:rsidR="00975A86" w:rsidRDefault="00790931">
      <w:pPr>
        <w:pStyle w:val="Uvuenotijeloteksta"/>
        <w:spacing w:line="276" w:lineRule="auto"/>
        <w:rPr>
          <w:rFonts w:ascii="Calibri" w:hAnsi="Calibri" w:cs="Calibri"/>
          <w:sz w:val="22"/>
          <w:szCs w:val="22"/>
        </w:rPr>
      </w:pPr>
      <w:r>
        <w:rPr>
          <w:rFonts w:ascii="Calibri" w:hAnsi="Calibri" w:cs="Calibri"/>
          <w:sz w:val="22"/>
          <w:szCs w:val="22"/>
        </w:rPr>
        <w:t xml:space="preserve">Za </w:t>
      </w:r>
      <w:r>
        <w:rPr>
          <w:rFonts w:ascii="Calibri" w:hAnsi="Calibri" w:cs="Calibri"/>
          <w:sz w:val="22"/>
          <w:szCs w:val="22"/>
          <w:u w:val="single"/>
        </w:rPr>
        <w:t>program 2553: Pomoći umirovljenicima i osobama treće životne dobi</w:t>
      </w:r>
      <w:r>
        <w:rPr>
          <w:rFonts w:ascii="Calibri" w:hAnsi="Calibri" w:cs="Calibri"/>
          <w:sz w:val="22"/>
          <w:szCs w:val="22"/>
        </w:rPr>
        <w:t xml:space="preserve"> planirano je 590.710,00 eura, odnosno osigurani iznos je za 251.700,00 eura ili 74,3% veći u odnosu na 1. Rebalansom planirani za 2025. godinu, od čega je, sukladno međusobnom ugovoru, za uredno funkcioniranje Kluba umirovljenika u Zaprešiću namijenjeno 44.710,00 eura, za jednokratne potpore umirovljenicima 510.000,00 eura</w:t>
      </w:r>
      <w:r w:rsidR="00734D49">
        <w:rPr>
          <w:rFonts w:ascii="Calibri" w:hAnsi="Calibri" w:cs="Calibri"/>
          <w:sz w:val="22"/>
          <w:szCs w:val="22"/>
        </w:rPr>
        <w:t xml:space="preserve"> što uključuje prigodne potpore povodom uskrsnih i božićnih blagdana</w:t>
      </w:r>
      <w:r>
        <w:rPr>
          <w:rFonts w:ascii="Calibri" w:hAnsi="Calibri" w:cs="Calibri"/>
          <w:sz w:val="22"/>
          <w:szCs w:val="22"/>
        </w:rPr>
        <w:t xml:space="preserve"> i za potpore organizacijama civilnog društva (OCD) u području brige za umirovljenike i osobe treće životne dobi 36.000,00 eura, sve sukladno Uredbi o financiranju udruga civilnog društva.</w:t>
      </w:r>
    </w:p>
    <w:p w14:paraId="6900267A" w14:textId="77777777" w:rsidR="00975A86" w:rsidRDefault="00975A86">
      <w:pPr>
        <w:pStyle w:val="Uvuenotijeloteksta"/>
        <w:spacing w:line="276" w:lineRule="auto"/>
        <w:rPr>
          <w:rFonts w:ascii="Calibri" w:hAnsi="Calibri" w:cs="Calibri"/>
          <w:sz w:val="22"/>
          <w:szCs w:val="22"/>
        </w:rPr>
      </w:pPr>
    </w:p>
    <w:p w14:paraId="45D11207" w14:textId="77777777" w:rsidR="00975A86" w:rsidRDefault="00790931">
      <w:pPr>
        <w:pStyle w:val="Uvuenotijeloteksta"/>
        <w:spacing w:line="276" w:lineRule="auto"/>
        <w:rPr>
          <w:rFonts w:ascii="Calibri" w:hAnsi="Calibri" w:cs="Calibri"/>
          <w:sz w:val="22"/>
          <w:szCs w:val="22"/>
        </w:rPr>
      </w:pPr>
      <w:r>
        <w:rPr>
          <w:rFonts w:ascii="Calibri" w:hAnsi="Calibri" w:cs="Calibri"/>
          <w:sz w:val="22"/>
          <w:szCs w:val="22"/>
          <w:u w:val="single"/>
        </w:rPr>
        <w:t>Programom 2554: Subvencije u socijalnoj skrbi</w:t>
      </w:r>
      <w:r>
        <w:rPr>
          <w:rFonts w:ascii="Calibri" w:hAnsi="Calibri" w:cs="Calibri"/>
          <w:sz w:val="22"/>
          <w:szCs w:val="22"/>
        </w:rPr>
        <w:t xml:space="preserve"> koji je planiran u iznosu od 2.885.000,00 eura i za 4,2% je veći u odnosu na planirano 1. Rebalansom za 2025 godinu. Najveći dio ili 2.693.000,00 eura planira se izdvojiti  za subvencioniranje prijevoza temeljem gradske Odluke o subvencioniranju prijevoza, kojom su planirani  iznosi subvencija prijevoza za sljedeće korisnike: učenike osnovnih i srednjih škola, studente, djecu </w:t>
      </w:r>
      <w:r>
        <w:rPr>
          <w:rFonts w:ascii="Calibri" w:hAnsi="Calibri" w:cs="Calibri"/>
          <w:sz w:val="22"/>
          <w:szCs w:val="22"/>
        </w:rPr>
        <w:lastRenderedPageBreak/>
        <w:t>(učenike i studente) poginulih, zatočenih i nestalih hrvatskih  branitelja iz Domovinskog rata, roditelje poginulih, zatočenih i nestalih hrvatskih branitelja iz Domovinskog rata, umirovljenike, osobe prijavljene Zavodu za zapošljavanje i osobe s invaliditetom.</w:t>
      </w:r>
      <w:r>
        <w:rPr>
          <w:rFonts w:ascii="Calibri" w:hAnsi="Calibri" w:cs="Calibri"/>
          <w:b/>
          <w:bCs/>
          <w:sz w:val="22"/>
          <w:szCs w:val="22"/>
        </w:rPr>
        <w:t xml:space="preserve"> </w:t>
      </w:r>
    </w:p>
    <w:p w14:paraId="00AD6C1E" w14:textId="77777777" w:rsidR="00975A86" w:rsidRDefault="00790931">
      <w:pPr>
        <w:pStyle w:val="Uvuenotijeloteksta"/>
        <w:spacing w:line="276" w:lineRule="auto"/>
        <w:rPr>
          <w:rFonts w:ascii="Calibri" w:hAnsi="Calibri" w:cs="Calibri"/>
          <w:sz w:val="22"/>
          <w:szCs w:val="22"/>
        </w:rPr>
      </w:pPr>
      <w:r>
        <w:rPr>
          <w:rFonts w:ascii="Calibri" w:hAnsi="Calibri" w:cs="Calibri"/>
          <w:sz w:val="22"/>
          <w:szCs w:val="22"/>
        </w:rPr>
        <w:t> Za subvencije za novorođenu i posvojenu djecu planirana su sredstva u iznosu od 170.000,00 eura, sve sukladno novoj gradskoj Odluci o  III Izmjenama i dopunama Odluke o socijalnoj skrbi Grada Zaprešića; na način da se planira  naknada obiteljima u iznosu od  500,00 eura jednokratno za prvo rođeno dijete, za  drugo dijete 750,00 eura i za treće dijete i za svako sljedeće dijete 1.500,00 eura. Za subvenciju cijena vodnih usluga socijalno ugroženim građanima poduzeću Vodoopskrba i odvodnja d.o.o. planiran je iznosom od 20.500,00 eura.</w:t>
      </w:r>
    </w:p>
    <w:p w14:paraId="181958A6" w14:textId="77777777" w:rsidR="00975A86" w:rsidRDefault="00975A86">
      <w:pPr>
        <w:pStyle w:val="Uvuenotijeloteksta"/>
        <w:spacing w:line="276" w:lineRule="auto"/>
        <w:rPr>
          <w:rFonts w:ascii="Calibri" w:hAnsi="Calibri" w:cs="Calibri"/>
          <w:sz w:val="22"/>
          <w:szCs w:val="22"/>
        </w:rPr>
      </w:pPr>
    </w:p>
    <w:p w14:paraId="1F6A900E" w14:textId="77777777" w:rsidR="00975A86" w:rsidRDefault="00790931">
      <w:pPr>
        <w:pStyle w:val="Uvuenotijeloteksta"/>
        <w:spacing w:line="276" w:lineRule="auto"/>
        <w:rPr>
          <w:rFonts w:ascii="Calibri" w:hAnsi="Calibri" w:cs="Calibri"/>
          <w:sz w:val="22"/>
          <w:szCs w:val="22"/>
        </w:rPr>
      </w:pPr>
      <w:r>
        <w:rPr>
          <w:rFonts w:ascii="Calibri" w:hAnsi="Calibri" w:cs="Calibri"/>
          <w:sz w:val="22"/>
          <w:szCs w:val="22"/>
          <w:u w:val="single"/>
        </w:rPr>
        <w:t xml:space="preserve">Programom 2555: Pomoći braniteljima, obiteljima poginulih i nestalih i sličnim udrugama </w:t>
      </w:r>
      <w:r>
        <w:rPr>
          <w:rFonts w:ascii="Calibri" w:hAnsi="Calibri" w:cs="Calibri"/>
          <w:sz w:val="22"/>
          <w:szCs w:val="22"/>
        </w:rPr>
        <w:t>u Proračunu za 2026. godinu planirano je 43.000,00 eura koje će se dodijeliti Udrugama civilnog društva u području brige  za branitelje, obitelji poginulih i nestalih i sličnim udrugama.</w:t>
      </w:r>
    </w:p>
    <w:p w14:paraId="56252D75" w14:textId="77777777" w:rsidR="00975A86" w:rsidRDefault="00975A86">
      <w:pPr>
        <w:pStyle w:val="Uvuenotijeloteksta"/>
        <w:spacing w:line="276" w:lineRule="auto"/>
        <w:rPr>
          <w:rFonts w:ascii="Calibri" w:hAnsi="Calibri" w:cs="Calibri"/>
          <w:sz w:val="22"/>
          <w:szCs w:val="22"/>
        </w:rPr>
      </w:pPr>
    </w:p>
    <w:p w14:paraId="6B4DC4D2" w14:textId="77777777" w:rsidR="00975A86" w:rsidRDefault="00790931">
      <w:pPr>
        <w:pStyle w:val="Uvuenotijeloteksta"/>
        <w:spacing w:line="276" w:lineRule="auto"/>
        <w:rPr>
          <w:rFonts w:ascii="Calibri" w:hAnsi="Calibri" w:cs="Calibri"/>
          <w:sz w:val="22"/>
          <w:szCs w:val="22"/>
        </w:rPr>
      </w:pPr>
      <w:r>
        <w:rPr>
          <w:rFonts w:ascii="Calibri" w:hAnsi="Calibri" w:cs="Calibri"/>
          <w:sz w:val="22"/>
          <w:szCs w:val="22"/>
        </w:rPr>
        <w:t xml:space="preserve">Za </w:t>
      </w:r>
      <w:r>
        <w:rPr>
          <w:rFonts w:ascii="Calibri" w:hAnsi="Calibri" w:cs="Calibri"/>
          <w:sz w:val="22"/>
          <w:szCs w:val="22"/>
          <w:u w:val="single"/>
        </w:rPr>
        <w:t>program 2556: Ostali programi u socijalnoj skrbi</w:t>
      </w:r>
      <w:r>
        <w:rPr>
          <w:rFonts w:ascii="Calibri" w:hAnsi="Calibri" w:cs="Calibri"/>
          <w:sz w:val="22"/>
          <w:szCs w:val="22"/>
        </w:rPr>
        <w:t xml:space="preserve"> planirano je 10.600,00 eura od čega se 3.600,00 eura planira rasporediti za nepredviđene programe OCD u socijalnoj skrbi, dok je 7.000,00 eura osigurano za besplatno parkiranje građana Zaprešića kao dobrovoljnih davatelja krvi.</w:t>
      </w:r>
    </w:p>
    <w:p w14:paraId="2184903F" w14:textId="77777777" w:rsidR="00975A86" w:rsidRDefault="00975A86">
      <w:pPr>
        <w:pStyle w:val="Uvuenotijeloteksta"/>
        <w:spacing w:line="276" w:lineRule="auto"/>
        <w:rPr>
          <w:rFonts w:ascii="Calibri" w:hAnsi="Calibri" w:cs="Calibri"/>
          <w:sz w:val="22"/>
          <w:szCs w:val="22"/>
        </w:rPr>
      </w:pPr>
    </w:p>
    <w:p w14:paraId="759E8059" w14:textId="77777777" w:rsidR="00975A86" w:rsidRDefault="00790931">
      <w:pPr>
        <w:pStyle w:val="Uvuenotijeloteksta"/>
        <w:spacing w:line="276" w:lineRule="auto"/>
        <w:rPr>
          <w:rFonts w:ascii="Calibri" w:hAnsi="Calibri" w:cs="Calibri"/>
          <w:sz w:val="22"/>
          <w:szCs w:val="22"/>
        </w:rPr>
      </w:pPr>
      <w:r>
        <w:rPr>
          <w:rFonts w:ascii="Calibri" w:hAnsi="Calibri" w:cs="Calibri"/>
          <w:sz w:val="22"/>
          <w:szCs w:val="22"/>
        </w:rPr>
        <w:t xml:space="preserve">Za </w:t>
      </w:r>
      <w:r>
        <w:rPr>
          <w:rFonts w:ascii="Calibri" w:hAnsi="Calibri" w:cs="Calibri"/>
          <w:sz w:val="22"/>
          <w:szCs w:val="22"/>
          <w:u w:val="single"/>
        </w:rPr>
        <w:t>program 2651: Poboljšanje javnih usluga u zdravstvu</w:t>
      </w:r>
      <w:r>
        <w:rPr>
          <w:rFonts w:ascii="Calibri" w:hAnsi="Calibri" w:cs="Calibri"/>
          <w:sz w:val="22"/>
          <w:szCs w:val="22"/>
        </w:rPr>
        <w:t xml:space="preserve"> planirano je 181.720,00 eura od čega je za podmirenje dijela režijskih troškova Zdravstvenog centra Zaprešić-Sjever osigurano 20.520,00 eura, za donaciju za nabavu  medicinske opreme osigurano je 62.200,00 eura, za donacije za viši standard ljekarničke djelatnosti Zaprešića  osigurano je još 90.000,00 eura, a za sufinanciranje internističke ordinacije Doma zdravlja Zagrebačke županije 9.000,00 eura.</w:t>
      </w:r>
    </w:p>
    <w:p w14:paraId="5CAED0C3" w14:textId="77777777" w:rsidR="00975A86" w:rsidRDefault="00975A86">
      <w:pPr>
        <w:pStyle w:val="Uvuenotijeloteksta"/>
        <w:spacing w:line="276" w:lineRule="auto"/>
        <w:rPr>
          <w:rFonts w:ascii="Calibri" w:hAnsi="Calibri" w:cs="Calibri"/>
          <w:sz w:val="22"/>
          <w:szCs w:val="22"/>
        </w:rPr>
      </w:pPr>
    </w:p>
    <w:p w14:paraId="398BC18D" w14:textId="77777777" w:rsidR="00975A86" w:rsidRDefault="00790931">
      <w:pPr>
        <w:pStyle w:val="Uvuenotijeloteksta"/>
        <w:spacing w:line="276" w:lineRule="auto"/>
        <w:rPr>
          <w:rFonts w:ascii="Calibri" w:hAnsi="Calibri" w:cs="Calibri"/>
          <w:sz w:val="22"/>
          <w:szCs w:val="22"/>
        </w:rPr>
      </w:pPr>
      <w:r>
        <w:rPr>
          <w:rFonts w:ascii="Calibri" w:hAnsi="Calibri" w:cs="Calibri"/>
          <w:sz w:val="22"/>
          <w:szCs w:val="22"/>
          <w:u w:val="single"/>
        </w:rPr>
        <w:t xml:space="preserve">Program 2655: Promicanje zdravlja građana prevencija i rano otkrivanje bolesti </w:t>
      </w:r>
      <w:r>
        <w:rPr>
          <w:rFonts w:ascii="Calibri" w:hAnsi="Calibri" w:cs="Calibri"/>
          <w:sz w:val="22"/>
          <w:szCs w:val="22"/>
        </w:rPr>
        <w:t>planiran je iznosom od 56.500,00 eura i planira se utrošiti na programima sportske rekreacije i ranog otkrivanja bolesti.</w:t>
      </w:r>
    </w:p>
    <w:p w14:paraId="418D099A" w14:textId="77777777" w:rsidR="00975A86" w:rsidRDefault="00975A86">
      <w:pPr>
        <w:pStyle w:val="Uvuenotijeloteksta"/>
        <w:spacing w:line="276" w:lineRule="auto"/>
        <w:rPr>
          <w:rFonts w:ascii="Calibri" w:hAnsi="Calibri" w:cs="Calibri"/>
          <w:sz w:val="22"/>
          <w:szCs w:val="22"/>
        </w:rPr>
      </w:pPr>
    </w:p>
    <w:p w14:paraId="5AB62871" w14:textId="77777777" w:rsidR="00975A86" w:rsidRDefault="00790931">
      <w:pPr>
        <w:pStyle w:val="Odlomakpopisa"/>
        <w:spacing w:line="276" w:lineRule="auto"/>
        <w:ind w:left="0" w:firstLine="709"/>
        <w:jc w:val="both"/>
        <w:rPr>
          <w:rFonts w:ascii="Calibri" w:hAnsi="Calibri" w:cs="Calibri"/>
          <w:sz w:val="22"/>
          <w:szCs w:val="22"/>
        </w:rPr>
      </w:pPr>
      <w:r>
        <w:rPr>
          <w:rFonts w:ascii="Calibri" w:hAnsi="Calibri" w:cs="Calibri"/>
          <w:sz w:val="22"/>
          <w:szCs w:val="22"/>
          <w:u w:val="single"/>
        </w:rPr>
        <w:t>Program 2656: Ostali programi koji pridonose promicanju zdravlj</w:t>
      </w:r>
      <w:r>
        <w:rPr>
          <w:rFonts w:ascii="Calibri" w:hAnsi="Calibri" w:cs="Calibri"/>
          <w:sz w:val="22"/>
          <w:szCs w:val="22"/>
        </w:rPr>
        <w:t xml:space="preserve">a planiran je iznosom od 2.000,00 eura, a sredstva će se utrošiti za jednokratne potpore na ime nepredviđenih programa OCD u području promicanja zdravlja te nepredviđenih programa zdravstvenih ustanova. </w:t>
      </w:r>
    </w:p>
    <w:p w14:paraId="193A6C8B" w14:textId="77777777" w:rsidR="00975A86" w:rsidRDefault="00975A86">
      <w:pPr>
        <w:pStyle w:val="Odlomakpopisa"/>
        <w:spacing w:line="276" w:lineRule="auto"/>
        <w:ind w:left="0" w:firstLine="709"/>
        <w:jc w:val="both"/>
        <w:rPr>
          <w:rFonts w:ascii="Calibri" w:hAnsi="Calibri" w:cs="Calibri"/>
          <w:sz w:val="22"/>
          <w:szCs w:val="22"/>
        </w:rPr>
      </w:pPr>
    </w:p>
    <w:p w14:paraId="7162BCC7" w14:textId="77777777" w:rsidR="00975A86" w:rsidRDefault="00790931">
      <w:pPr>
        <w:pStyle w:val="Uvuenotijeloteksta"/>
        <w:spacing w:line="276" w:lineRule="auto"/>
        <w:ind w:firstLine="567"/>
        <w:rPr>
          <w:rFonts w:ascii="Calibri" w:hAnsi="Calibri" w:cs="Calibri"/>
          <w:sz w:val="22"/>
          <w:szCs w:val="22"/>
        </w:rPr>
      </w:pPr>
      <w:r>
        <w:rPr>
          <w:rFonts w:ascii="Calibri" w:hAnsi="Calibri" w:cs="Calibri"/>
          <w:sz w:val="22"/>
          <w:szCs w:val="22"/>
        </w:rPr>
        <w:t>Projekcije  rashoda i izdataka Razdjela 005 Glave 506-socijala i socijalna zaštita za  2027. godinu iznose 2.930.130,00 i za  2028. godinu 2.838.130,00 eura.</w:t>
      </w:r>
    </w:p>
    <w:p w14:paraId="73F1058B" w14:textId="77777777" w:rsidR="00975A86" w:rsidRDefault="00975A86">
      <w:pPr>
        <w:pStyle w:val="Uvuenotijeloteksta"/>
        <w:spacing w:line="276" w:lineRule="auto"/>
        <w:ind w:firstLine="0"/>
        <w:rPr>
          <w:rFonts w:asciiTheme="minorHAnsi" w:hAnsiTheme="minorHAnsi" w:cstheme="minorHAnsi"/>
          <w:color w:val="FF0000"/>
          <w:sz w:val="22"/>
          <w:szCs w:val="22"/>
        </w:rPr>
      </w:pPr>
    </w:p>
    <w:p w14:paraId="006E8B07" w14:textId="77777777" w:rsidR="00975A86" w:rsidRDefault="00975A86">
      <w:pPr>
        <w:pStyle w:val="Uvuenotijeloteksta"/>
        <w:spacing w:line="276" w:lineRule="auto"/>
        <w:ind w:firstLine="0"/>
        <w:rPr>
          <w:rFonts w:asciiTheme="minorHAnsi" w:hAnsiTheme="minorHAnsi" w:cstheme="minorHAnsi"/>
          <w:color w:val="FF0000"/>
          <w:sz w:val="22"/>
          <w:szCs w:val="22"/>
        </w:rPr>
      </w:pPr>
    </w:p>
    <w:p w14:paraId="2BD843D1" w14:textId="77777777" w:rsidR="00975A86" w:rsidRDefault="00975A86">
      <w:pPr>
        <w:pStyle w:val="Uvuenotijeloteksta"/>
        <w:spacing w:line="276" w:lineRule="auto"/>
        <w:ind w:firstLine="0"/>
        <w:rPr>
          <w:rFonts w:asciiTheme="minorHAnsi" w:hAnsiTheme="minorHAnsi" w:cstheme="minorHAnsi"/>
          <w:color w:val="FF0000"/>
          <w:sz w:val="22"/>
          <w:szCs w:val="22"/>
        </w:rPr>
      </w:pPr>
    </w:p>
    <w:p w14:paraId="22AE6C37" w14:textId="77777777" w:rsidR="00975A86" w:rsidRDefault="00975A86">
      <w:pPr>
        <w:pStyle w:val="Uvuenotijeloteksta"/>
        <w:spacing w:line="276" w:lineRule="auto"/>
        <w:ind w:firstLine="0"/>
        <w:rPr>
          <w:rFonts w:asciiTheme="minorHAnsi" w:hAnsiTheme="minorHAnsi" w:cstheme="minorHAnsi"/>
          <w:color w:val="FF0000"/>
          <w:sz w:val="22"/>
          <w:szCs w:val="22"/>
        </w:rPr>
      </w:pPr>
    </w:p>
    <w:p w14:paraId="187A3D4E" w14:textId="77777777" w:rsidR="00975A86" w:rsidRDefault="00975A86">
      <w:pPr>
        <w:pStyle w:val="Uvuenotijeloteksta"/>
        <w:spacing w:line="276" w:lineRule="auto"/>
        <w:ind w:firstLine="0"/>
        <w:rPr>
          <w:rFonts w:asciiTheme="minorHAnsi" w:hAnsiTheme="minorHAnsi" w:cstheme="minorHAnsi"/>
          <w:color w:val="FF0000"/>
          <w:sz w:val="22"/>
          <w:szCs w:val="22"/>
        </w:rPr>
      </w:pPr>
    </w:p>
    <w:p w14:paraId="248EA7D3" w14:textId="77777777" w:rsidR="00975A86" w:rsidRDefault="00975A86">
      <w:pPr>
        <w:pStyle w:val="Uvuenotijeloteksta"/>
        <w:spacing w:line="276" w:lineRule="auto"/>
        <w:ind w:firstLine="0"/>
        <w:rPr>
          <w:rFonts w:asciiTheme="minorHAnsi" w:hAnsiTheme="minorHAnsi" w:cstheme="minorHAnsi"/>
          <w:color w:val="FF0000"/>
          <w:sz w:val="22"/>
          <w:szCs w:val="22"/>
        </w:rPr>
      </w:pPr>
    </w:p>
    <w:p w14:paraId="0FC91A9E" w14:textId="77777777" w:rsidR="00975A86" w:rsidRDefault="00975A86">
      <w:pPr>
        <w:pStyle w:val="Uvuenotijeloteksta"/>
        <w:spacing w:line="276" w:lineRule="auto"/>
        <w:ind w:firstLine="0"/>
        <w:rPr>
          <w:rFonts w:asciiTheme="minorHAnsi" w:hAnsiTheme="minorHAnsi" w:cstheme="minorHAnsi"/>
          <w:color w:val="FF0000"/>
          <w:sz w:val="22"/>
          <w:szCs w:val="22"/>
        </w:rPr>
      </w:pPr>
    </w:p>
    <w:p w14:paraId="310EC9C6" w14:textId="77777777" w:rsidR="00975A86" w:rsidRDefault="00975A86">
      <w:pPr>
        <w:pStyle w:val="Uvuenotijeloteksta"/>
        <w:spacing w:line="276" w:lineRule="auto"/>
        <w:ind w:firstLine="0"/>
        <w:rPr>
          <w:rFonts w:asciiTheme="minorHAnsi" w:hAnsiTheme="minorHAnsi" w:cstheme="minorHAnsi"/>
          <w:color w:val="FF0000"/>
          <w:sz w:val="22"/>
          <w:szCs w:val="22"/>
        </w:rPr>
      </w:pPr>
    </w:p>
    <w:p w14:paraId="1F5F6CC3" w14:textId="77777777" w:rsidR="00975A86" w:rsidRDefault="00975A86">
      <w:pPr>
        <w:pStyle w:val="Uvuenotijeloteksta"/>
        <w:spacing w:line="276" w:lineRule="auto"/>
        <w:ind w:firstLine="0"/>
        <w:rPr>
          <w:rFonts w:asciiTheme="minorHAnsi" w:hAnsiTheme="minorHAnsi" w:cstheme="minorHAnsi"/>
          <w:color w:val="FF0000"/>
          <w:sz w:val="22"/>
          <w:szCs w:val="22"/>
        </w:rPr>
      </w:pPr>
    </w:p>
    <w:p w14:paraId="2034C50A" w14:textId="77777777" w:rsidR="00C03FF7" w:rsidRDefault="00C03FF7">
      <w:pPr>
        <w:pStyle w:val="Uvuenotijeloteksta"/>
        <w:spacing w:line="276" w:lineRule="auto"/>
        <w:ind w:firstLine="0"/>
        <w:rPr>
          <w:rFonts w:asciiTheme="minorHAnsi" w:hAnsiTheme="minorHAnsi" w:cstheme="minorHAnsi"/>
          <w:color w:val="FF0000"/>
          <w:sz w:val="22"/>
          <w:szCs w:val="22"/>
        </w:rPr>
      </w:pPr>
    </w:p>
    <w:p w14:paraId="46350620" w14:textId="77777777" w:rsidR="00C03FF7" w:rsidRDefault="00C03FF7">
      <w:pPr>
        <w:pStyle w:val="Uvuenotijeloteksta"/>
        <w:spacing w:line="276" w:lineRule="auto"/>
        <w:ind w:firstLine="0"/>
        <w:rPr>
          <w:rFonts w:asciiTheme="minorHAnsi" w:hAnsiTheme="minorHAnsi" w:cstheme="minorHAnsi"/>
          <w:color w:val="FF0000"/>
          <w:sz w:val="22"/>
          <w:szCs w:val="22"/>
        </w:rPr>
      </w:pPr>
    </w:p>
    <w:p w14:paraId="11B842C5" w14:textId="77777777" w:rsidR="00C03FF7" w:rsidRDefault="00C03FF7">
      <w:pPr>
        <w:pStyle w:val="Uvuenotijeloteksta"/>
        <w:spacing w:line="276" w:lineRule="auto"/>
        <w:ind w:firstLine="0"/>
        <w:rPr>
          <w:rFonts w:asciiTheme="minorHAnsi" w:hAnsiTheme="minorHAnsi" w:cstheme="minorHAnsi"/>
          <w:color w:val="FF0000"/>
          <w:sz w:val="22"/>
          <w:szCs w:val="22"/>
        </w:rPr>
      </w:pPr>
    </w:p>
    <w:p w14:paraId="5701AE98" w14:textId="77777777" w:rsidR="00C03FF7" w:rsidRDefault="00C03FF7">
      <w:pPr>
        <w:pStyle w:val="Uvuenotijeloteksta"/>
        <w:spacing w:line="276" w:lineRule="auto"/>
        <w:ind w:firstLine="0"/>
        <w:rPr>
          <w:rFonts w:asciiTheme="minorHAnsi" w:hAnsiTheme="minorHAnsi" w:cstheme="minorHAnsi"/>
          <w:color w:val="FF0000"/>
          <w:sz w:val="22"/>
          <w:szCs w:val="22"/>
        </w:rPr>
      </w:pPr>
    </w:p>
    <w:p w14:paraId="2A062F9F" w14:textId="77777777" w:rsidR="002E0AF1" w:rsidRDefault="002E0AF1">
      <w:pPr>
        <w:pStyle w:val="Uvuenotijeloteksta"/>
        <w:spacing w:line="276" w:lineRule="auto"/>
        <w:ind w:firstLine="0"/>
        <w:rPr>
          <w:rFonts w:asciiTheme="minorHAnsi" w:hAnsiTheme="minorHAnsi" w:cstheme="minorHAnsi"/>
          <w:color w:val="FF0000"/>
          <w:sz w:val="22"/>
          <w:szCs w:val="22"/>
        </w:rPr>
      </w:pPr>
    </w:p>
    <w:p w14:paraId="2ADC3D09" w14:textId="77777777" w:rsidR="00975A86" w:rsidRDefault="00790931">
      <w:pPr>
        <w:pStyle w:val="Naslov2"/>
        <w:numPr>
          <w:ilvl w:val="1"/>
          <w:numId w:val="31"/>
        </w:numPr>
        <w:spacing w:line="276" w:lineRule="auto"/>
        <w:jc w:val="both"/>
        <w:rPr>
          <w:rFonts w:asciiTheme="minorHAnsi" w:hAnsiTheme="minorHAnsi" w:cstheme="minorHAnsi"/>
          <w:bCs w:val="0"/>
          <w:i w:val="0"/>
          <w:iCs w:val="0"/>
          <w:sz w:val="24"/>
          <w:szCs w:val="24"/>
        </w:rPr>
      </w:pPr>
      <w:bookmarkStart w:id="130" w:name="_Toc25926703"/>
      <w:bookmarkStart w:id="131" w:name="_Toc90042189"/>
      <w:bookmarkStart w:id="132" w:name="_Toc90042371"/>
      <w:bookmarkStart w:id="133" w:name="_Hlk148097854"/>
      <w:r>
        <w:rPr>
          <w:rFonts w:asciiTheme="minorHAnsi" w:hAnsiTheme="minorHAnsi" w:cstheme="minorHAnsi"/>
          <w:i w:val="0"/>
          <w:sz w:val="24"/>
          <w:szCs w:val="24"/>
        </w:rPr>
        <w:lastRenderedPageBreak/>
        <w:t>RAZDJEL 006 - UO GRADITELJSTVO, ZAŠTITU OKOLIŠA, STAMBENE I KOMUNALNE POSLOVE</w:t>
      </w:r>
      <w:bookmarkEnd w:id="130"/>
      <w:bookmarkEnd w:id="131"/>
      <w:bookmarkEnd w:id="132"/>
      <w:r>
        <w:rPr>
          <w:rFonts w:asciiTheme="minorHAnsi" w:hAnsiTheme="minorHAnsi" w:cstheme="minorHAnsi"/>
          <w:i w:val="0"/>
          <w:sz w:val="24"/>
          <w:szCs w:val="24"/>
        </w:rPr>
        <w:t xml:space="preserve">    </w:t>
      </w:r>
      <w:r>
        <w:rPr>
          <w:rFonts w:asciiTheme="minorHAnsi" w:hAnsiTheme="minorHAnsi" w:cstheme="minorHAnsi"/>
          <w:bCs w:val="0"/>
          <w:i w:val="0"/>
          <w:iCs w:val="0"/>
          <w:sz w:val="24"/>
          <w:szCs w:val="24"/>
        </w:rPr>
        <w:t xml:space="preserve"> </w:t>
      </w:r>
    </w:p>
    <w:p w14:paraId="5E1E4956" w14:textId="77777777" w:rsidR="00975A86" w:rsidRDefault="00975A86">
      <w:pPr>
        <w:spacing w:line="276" w:lineRule="auto"/>
        <w:jc w:val="both"/>
        <w:rPr>
          <w:rFonts w:asciiTheme="minorHAnsi" w:hAnsiTheme="minorHAnsi" w:cstheme="minorHAnsi"/>
        </w:rPr>
      </w:pPr>
    </w:p>
    <w:p w14:paraId="4AF0603D" w14:textId="77777777" w:rsidR="00975A86" w:rsidRDefault="00790931">
      <w:p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Tablica 14. Planirani rashodi Razdjela 006 po Glavama i programima </w:t>
      </w:r>
    </w:p>
    <w:p w14:paraId="02A8ED37" w14:textId="77777777" w:rsidR="00975A86" w:rsidRDefault="00975A86">
      <w:pPr>
        <w:spacing w:line="276" w:lineRule="auto"/>
        <w:jc w:val="both"/>
        <w:rPr>
          <w:rFonts w:asciiTheme="minorHAnsi" w:hAnsiTheme="minorHAnsi" w:cstheme="minorHAnsi"/>
          <w:b/>
          <w:sz w:val="22"/>
          <w:szCs w:val="22"/>
        </w:rPr>
      </w:pPr>
    </w:p>
    <w:bookmarkStart w:id="134" w:name="_MON_1669196835"/>
    <w:bookmarkEnd w:id="134"/>
    <w:p w14:paraId="25A0FD6C" w14:textId="5C2B3E86" w:rsidR="00975A86" w:rsidRDefault="003461AE">
      <w:pPr>
        <w:spacing w:line="276" w:lineRule="auto"/>
        <w:ind w:left="-142"/>
        <w:jc w:val="both"/>
        <w:rPr>
          <w:rFonts w:asciiTheme="minorHAnsi" w:hAnsiTheme="minorHAnsi" w:cstheme="minorHAnsi"/>
          <w:color w:val="FF0000"/>
        </w:rPr>
      </w:pPr>
      <w:r>
        <w:rPr>
          <w:rFonts w:asciiTheme="minorHAnsi" w:hAnsiTheme="minorHAnsi" w:cstheme="minorHAnsi"/>
          <w:color w:val="FF0000"/>
        </w:rPr>
        <w:object w:dxaOrig="10365" w:dyaOrig="11805" w14:anchorId="2E7E0C93">
          <v:shape id="_x0000_i1037" type="#_x0000_t75" style="width:504.5pt;height:583pt" o:ole="">
            <v:imagedata r:id="rId35" o:title=""/>
          </v:shape>
          <o:OLEObject Type="Embed" ProgID="Excel.Sheet.12" ShapeID="_x0000_i1037" DrawAspect="Content" ObjectID="_1827659328" r:id="rId36"/>
        </w:object>
      </w:r>
    </w:p>
    <w:p w14:paraId="2C26D2AF" w14:textId="77777777" w:rsidR="00975A86" w:rsidRDefault="00975A86">
      <w:pPr>
        <w:pStyle w:val="Uvuenotijeloteksta"/>
        <w:spacing w:line="276" w:lineRule="auto"/>
        <w:ind w:firstLine="0"/>
        <w:rPr>
          <w:color w:val="FF0000"/>
        </w:rPr>
      </w:pPr>
      <w:bookmarkStart w:id="135" w:name="_MON_1354529715"/>
      <w:bookmarkStart w:id="136" w:name="_MON_1354530187"/>
      <w:bookmarkStart w:id="137" w:name="_MON_1354530580"/>
      <w:bookmarkStart w:id="138" w:name="_MON_1511174664"/>
      <w:bookmarkStart w:id="139" w:name="_MON_1384079409"/>
      <w:bookmarkStart w:id="140" w:name="_MON_1385564275"/>
      <w:bookmarkStart w:id="141" w:name="_MON_1354528288"/>
      <w:bookmarkEnd w:id="135"/>
      <w:bookmarkEnd w:id="136"/>
      <w:bookmarkEnd w:id="137"/>
      <w:bookmarkEnd w:id="138"/>
      <w:bookmarkEnd w:id="139"/>
      <w:bookmarkEnd w:id="140"/>
      <w:bookmarkEnd w:id="141"/>
    </w:p>
    <w:p w14:paraId="686D41C3" w14:textId="77777777" w:rsidR="00975A86" w:rsidRDefault="00790931">
      <w:pPr>
        <w:pStyle w:val="Uvuenotijeloteksta"/>
        <w:tabs>
          <w:tab w:val="left" w:pos="8364"/>
        </w:tabs>
        <w:spacing w:line="276" w:lineRule="auto"/>
        <w:ind w:firstLine="0"/>
        <w:rPr>
          <w:rFonts w:ascii="Calibri" w:hAnsi="Calibri" w:cs="Calibri"/>
          <w:sz w:val="22"/>
          <w:szCs w:val="22"/>
        </w:rPr>
      </w:pPr>
      <w:r>
        <w:rPr>
          <w:rFonts w:ascii="Calibri" w:hAnsi="Calibri"/>
          <w:sz w:val="22"/>
          <w:szCs w:val="22"/>
        </w:rPr>
        <w:t xml:space="preserve">            </w:t>
      </w:r>
      <w:bookmarkEnd w:id="133"/>
      <w:r>
        <w:rPr>
          <w:rFonts w:ascii="Calibri" w:hAnsi="Calibri"/>
          <w:sz w:val="22"/>
          <w:szCs w:val="22"/>
        </w:rPr>
        <w:t xml:space="preserve">  Prijedlog </w:t>
      </w:r>
      <w:r>
        <w:rPr>
          <w:rFonts w:ascii="Calibri" w:hAnsi="Calibri"/>
          <w:b/>
          <w:sz w:val="22"/>
          <w:szCs w:val="22"/>
        </w:rPr>
        <w:t>Plana rashoda Razdjela 006: UO za graditeljstvo, zaštitu okoliša, stambene i komunalne poslove</w:t>
      </w:r>
      <w:r>
        <w:rPr>
          <w:rFonts w:ascii="Calibri" w:hAnsi="Calibri"/>
          <w:sz w:val="22"/>
          <w:szCs w:val="22"/>
        </w:rPr>
        <w:t xml:space="preserve">  za  2026.-2028.  godine  temelji  se  na   Rebalansiranom Planu proračuna   za  2025. godinu,  nastavku </w:t>
      </w:r>
      <w:r>
        <w:rPr>
          <w:rFonts w:ascii="Calibri" w:hAnsi="Calibri"/>
          <w:sz w:val="22"/>
          <w:szCs w:val="22"/>
        </w:rPr>
        <w:lastRenderedPageBreak/>
        <w:t xml:space="preserve">i završetku  projekata iz ranijih godina </w:t>
      </w:r>
      <w:r>
        <w:rPr>
          <w:rFonts w:ascii="Calibri" w:hAnsi="Calibri" w:cs="Calibri"/>
          <w:sz w:val="22"/>
          <w:szCs w:val="22"/>
        </w:rPr>
        <w:t>uz planiranje novih projekata i aktivnosti u 2026.-2028. godini, sve u skladu s očekivanim prihodima.</w:t>
      </w:r>
    </w:p>
    <w:p w14:paraId="4280CCE7" w14:textId="77777777" w:rsidR="00975A86" w:rsidRDefault="00975A86">
      <w:pPr>
        <w:pStyle w:val="Uvuenotijeloteksta"/>
        <w:spacing w:line="276" w:lineRule="auto"/>
        <w:rPr>
          <w:rFonts w:ascii="Calibri" w:hAnsi="Calibri"/>
          <w:color w:val="FF0000"/>
          <w:sz w:val="22"/>
          <w:szCs w:val="22"/>
        </w:rPr>
      </w:pPr>
    </w:p>
    <w:p w14:paraId="62418572" w14:textId="77777777" w:rsidR="00975A86" w:rsidRDefault="00790931">
      <w:pPr>
        <w:pStyle w:val="Uvuenotijeloteksta"/>
        <w:spacing w:line="276" w:lineRule="auto"/>
        <w:ind w:firstLine="567"/>
        <w:rPr>
          <w:rFonts w:ascii="Calibri" w:hAnsi="Calibri"/>
          <w:sz w:val="22"/>
          <w:szCs w:val="22"/>
        </w:rPr>
      </w:pPr>
      <w:r>
        <w:rPr>
          <w:rFonts w:ascii="Calibri" w:hAnsi="Calibri"/>
          <w:sz w:val="22"/>
          <w:szCs w:val="22"/>
        </w:rPr>
        <w:t>Ukupno planirani rashodi i izdaci Razdjela 006  za 2026. godinu iznose 24.259.950,00 eura i za 1.907.050,00 eura ili 8,5% su veći u odnosu na planirane 1. Rebalansom plana  za 2025. godinu. Na  planirane rashode Razdjela 006 otpada  33,8% ukupno planiranih rashoda i izdataka Proračuna Grada za 2026. godinu.</w:t>
      </w:r>
    </w:p>
    <w:p w14:paraId="06A943DA" w14:textId="77777777" w:rsidR="00975A86" w:rsidRDefault="00975A86">
      <w:pPr>
        <w:pStyle w:val="Uvuenotijeloteksta"/>
        <w:spacing w:line="276" w:lineRule="auto"/>
        <w:ind w:firstLine="567"/>
        <w:rPr>
          <w:rFonts w:ascii="Calibri" w:hAnsi="Calibri"/>
          <w:sz w:val="22"/>
          <w:szCs w:val="22"/>
        </w:rPr>
      </w:pPr>
    </w:p>
    <w:p w14:paraId="269CC914" w14:textId="77777777" w:rsidR="00975A86" w:rsidRDefault="00790931">
      <w:pPr>
        <w:pStyle w:val="Uvuenotijeloteksta"/>
        <w:spacing w:line="276" w:lineRule="auto"/>
        <w:ind w:firstLine="567"/>
        <w:rPr>
          <w:rFonts w:ascii="Calibri" w:hAnsi="Calibri"/>
          <w:sz w:val="22"/>
          <w:szCs w:val="22"/>
        </w:rPr>
      </w:pPr>
      <w:r>
        <w:rPr>
          <w:rFonts w:ascii="Calibri" w:hAnsi="Calibri"/>
          <w:sz w:val="22"/>
          <w:szCs w:val="22"/>
        </w:rPr>
        <w:t>Projekcija  rashoda i izdataka Razdjela 006 za  2027.  godinu  iznosi  20.002.950,00 eura,  a  za  2028.  godinu isti su projicirani iznosom od 20.537.950,00 eura.</w:t>
      </w:r>
    </w:p>
    <w:p w14:paraId="67DAD7A9" w14:textId="77777777" w:rsidR="00975A86" w:rsidRDefault="00975A86">
      <w:pPr>
        <w:pStyle w:val="Uvuenotijeloteksta"/>
        <w:spacing w:line="276" w:lineRule="auto"/>
        <w:ind w:firstLine="567"/>
        <w:rPr>
          <w:rFonts w:ascii="Calibri" w:hAnsi="Calibri"/>
          <w:color w:val="FF0000"/>
          <w:sz w:val="22"/>
          <w:szCs w:val="22"/>
        </w:rPr>
      </w:pPr>
    </w:p>
    <w:p w14:paraId="51904E9A" w14:textId="77777777" w:rsidR="00975A86" w:rsidRDefault="00790931">
      <w:pPr>
        <w:pStyle w:val="Uvuenotijeloteksta"/>
        <w:spacing w:line="276" w:lineRule="auto"/>
        <w:ind w:firstLine="567"/>
        <w:rPr>
          <w:rFonts w:ascii="Calibri" w:hAnsi="Calibri"/>
          <w:sz w:val="22"/>
          <w:szCs w:val="22"/>
        </w:rPr>
      </w:pPr>
      <w:r>
        <w:rPr>
          <w:rFonts w:ascii="Calibri" w:hAnsi="Calibri"/>
          <w:sz w:val="22"/>
          <w:szCs w:val="22"/>
        </w:rPr>
        <w:t xml:space="preserve">Planirani rashodi i izdaci Upravnog odjela realiziraju se u sklopu 5 Glava. </w:t>
      </w:r>
    </w:p>
    <w:p w14:paraId="28244C7A" w14:textId="77777777" w:rsidR="00975A86" w:rsidRDefault="00975A86">
      <w:pPr>
        <w:pStyle w:val="Uvuenotijeloteksta"/>
        <w:spacing w:line="276" w:lineRule="auto"/>
        <w:ind w:firstLine="0"/>
        <w:rPr>
          <w:rFonts w:ascii="Calibri" w:hAnsi="Calibri"/>
          <w:color w:val="FF0000"/>
          <w:sz w:val="22"/>
          <w:szCs w:val="22"/>
        </w:rPr>
      </w:pPr>
    </w:p>
    <w:p w14:paraId="1396B8B1" w14:textId="77777777" w:rsidR="00975A86" w:rsidRDefault="00790931">
      <w:pPr>
        <w:spacing w:line="276" w:lineRule="auto"/>
        <w:ind w:firstLine="709"/>
        <w:jc w:val="both"/>
        <w:rPr>
          <w:rFonts w:ascii="Calibri" w:hAnsi="Calibri"/>
          <w:sz w:val="22"/>
          <w:szCs w:val="22"/>
        </w:rPr>
      </w:pPr>
      <w:r>
        <w:rPr>
          <w:rFonts w:ascii="Calibri" w:hAnsi="Calibri"/>
          <w:b/>
          <w:sz w:val="22"/>
          <w:szCs w:val="22"/>
        </w:rPr>
        <w:t>U Glava 601</w:t>
      </w:r>
      <w:r>
        <w:rPr>
          <w:rFonts w:ascii="Calibri" w:hAnsi="Calibri"/>
          <w:sz w:val="22"/>
          <w:szCs w:val="22"/>
        </w:rPr>
        <w:t xml:space="preserve"> za 2026. godinu u sklopu </w:t>
      </w:r>
      <w:r>
        <w:rPr>
          <w:rFonts w:ascii="Calibri" w:hAnsi="Calibri"/>
          <w:sz w:val="22"/>
          <w:szCs w:val="22"/>
          <w:u w:val="single"/>
        </w:rPr>
        <w:t>Programa 1161: Poslovi odjela za graditeljstvo, zaštitu okoliša, stambene i komunalne poslove</w:t>
      </w:r>
      <w:r>
        <w:rPr>
          <w:rFonts w:ascii="Calibri" w:hAnsi="Calibri"/>
          <w:sz w:val="22"/>
          <w:szCs w:val="22"/>
        </w:rPr>
        <w:t xml:space="preserve"> obavljaju se poslovi koji se odnose na  planiranje, gradnju te održavanje zgrada javne namjene i objekata i uređaja komunalne infrastrukture, na prostorno planiranje, izradu projektne dokumentacije, rješavanje imovinsko pravnih odnosa, provođenje postupaka nabave radova, robe i usluga , ugovaranje i  nadzor izvršenja ugovora. </w:t>
      </w:r>
    </w:p>
    <w:p w14:paraId="18382603" w14:textId="77777777" w:rsidR="00975A86" w:rsidRDefault="00790931">
      <w:pPr>
        <w:spacing w:line="276" w:lineRule="auto"/>
        <w:ind w:firstLine="709"/>
        <w:jc w:val="both"/>
        <w:rPr>
          <w:rFonts w:ascii="Calibri" w:hAnsi="Calibri"/>
          <w:sz w:val="22"/>
          <w:szCs w:val="22"/>
        </w:rPr>
      </w:pPr>
      <w:r>
        <w:rPr>
          <w:rFonts w:ascii="Calibri" w:hAnsi="Calibri"/>
          <w:sz w:val="22"/>
          <w:szCs w:val="22"/>
        </w:rPr>
        <w:t xml:space="preserve">U Upravnom odjelu obavljaju se i poslovi obračuna komunalnog doprinosa, komunalne i vodne naknade, praćenje naplate i postupci prisilne naplate potraživanja iz djelokruga Odjela, poslovi uređenja prometa, komunalno prometne referade te koordinacija  poslova trgovačkih društava u suvlasništvu Grada, a  iz djelokruga rada Odjela. </w:t>
      </w:r>
    </w:p>
    <w:p w14:paraId="3D16EE0C" w14:textId="77777777" w:rsidR="00975A86" w:rsidRDefault="00790931">
      <w:pPr>
        <w:spacing w:line="276" w:lineRule="auto"/>
        <w:ind w:firstLine="709"/>
        <w:jc w:val="both"/>
        <w:rPr>
          <w:rFonts w:ascii="Calibri" w:hAnsi="Calibri"/>
          <w:sz w:val="22"/>
          <w:szCs w:val="22"/>
        </w:rPr>
      </w:pPr>
      <w:r>
        <w:rPr>
          <w:rFonts w:ascii="Calibri" w:hAnsi="Calibri"/>
          <w:sz w:val="22"/>
          <w:szCs w:val="22"/>
        </w:rPr>
        <w:t xml:space="preserve"> Ovdje su planirani  rashodi  koji obuhvaćaju  bruto plaće,  doprinose na plaće i ostale rashode za 20 službenika Upravnog odjela.  Proračunom za 2026. godinu planirani su rashodi u iznosu od 883.750,00 eura.</w:t>
      </w:r>
    </w:p>
    <w:p w14:paraId="33B71B9A" w14:textId="77777777" w:rsidR="00975A86" w:rsidRDefault="00975A86">
      <w:pPr>
        <w:spacing w:line="276" w:lineRule="auto"/>
        <w:ind w:firstLine="709"/>
        <w:jc w:val="both"/>
        <w:rPr>
          <w:rFonts w:ascii="Calibri" w:hAnsi="Calibri"/>
          <w:color w:val="FF0000"/>
          <w:sz w:val="22"/>
          <w:szCs w:val="22"/>
        </w:rPr>
      </w:pPr>
    </w:p>
    <w:p w14:paraId="12AAA33D" w14:textId="77777777" w:rsidR="00975A86" w:rsidRDefault="00790931">
      <w:pPr>
        <w:autoSpaceDE w:val="0"/>
        <w:autoSpaceDN w:val="0"/>
        <w:adjustRightInd w:val="0"/>
        <w:spacing w:line="276" w:lineRule="auto"/>
        <w:ind w:firstLine="708"/>
        <w:jc w:val="both"/>
        <w:rPr>
          <w:rFonts w:ascii="Calibri" w:hAnsi="Calibri"/>
          <w:sz w:val="22"/>
          <w:szCs w:val="22"/>
        </w:rPr>
      </w:pPr>
      <w:r>
        <w:rPr>
          <w:rFonts w:ascii="Calibri" w:hAnsi="Calibri"/>
          <w:sz w:val="22"/>
          <w:szCs w:val="22"/>
        </w:rPr>
        <w:t>Projekcije za 2027. godinu i za 2028. godinu iznose po 883.750,00 eura godišnje.</w:t>
      </w:r>
    </w:p>
    <w:p w14:paraId="374508CB" w14:textId="77777777" w:rsidR="00975A86" w:rsidRDefault="00975A86">
      <w:pPr>
        <w:pStyle w:val="Uvuenotijeloteksta"/>
        <w:spacing w:line="276" w:lineRule="auto"/>
        <w:ind w:firstLine="851"/>
        <w:rPr>
          <w:rFonts w:ascii="Calibri" w:hAnsi="Calibri"/>
          <w:color w:val="FF0000"/>
          <w:sz w:val="22"/>
          <w:szCs w:val="22"/>
        </w:rPr>
      </w:pPr>
    </w:p>
    <w:p w14:paraId="6E6F1EF9" w14:textId="586ACD3C" w:rsidR="00975A86" w:rsidRDefault="00790931">
      <w:pPr>
        <w:pStyle w:val="Uvuenotijeloteksta"/>
        <w:spacing w:line="276" w:lineRule="auto"/>
        <w:rPr>
          <w:rFonts w:ascii="Calibri" w:hAnsi="Calibri"/>
          <w:sz w:val="22"/>
          <w:szCs w:val="22"/>
        </w:rPr>
      </w:pPr>
      <w:r>
        <w:rPr>
          <w:rFonts w:ascii="Calibri" w:hAnsi="Calibri"/>
          <w:b/>
          <w:sz w:val="22"/>
          <w:szCs w:val="22"/>
        </w:rPr>
        <w:t xml:space="preserve">U sklopu Glave 602 </w:t>
      </w:r>
      <w:r>
        <w:rPr>
          <w:rFonts w:ascii="Calibri" w:hAnsi="Calibri"/>
          <w:sz w:val="22"/>
          <w:szCs w:val="22"/>
        </w:rPr>
        <w:t xml:space="preserve">- </w:t>
      </w:r>
      <w:r>
        <w:rPr>
          <w:rFonts w:ascii="Calibri" w:hAnsi="Calibri"/>
          <w:b/>
          <w:sz w:val="22"/>
          <w:szCs w:val="22"/>
        </w:rPr>
        <w:t>komunalno gospodarstvo</w:t>
      </w:r>
      <w:r>
        <w:rPr>
          <w:rFonts w:ascii="Calibri" w:hAnsi="Calibri"/>
          <w:sz w:val="22"/>
          <w:szCs w:val="22"/>
        </w:rPr>
        <w:t>,  za 2026. godinu planirani su rashodi i izdaci u iznosu od 9.</w:t>
      </w:r>
      <w:r w:rsidR="00691932">
        <w:rPr>
          <w:rFonts w:ascii="Calibri" w:hAnsi="Calibri"/>
          <w:sz w:val="22"/>
          <w:szCs w:val="22"/>
        </w:rPr>
        <w:t>1</w:t>
      </w:r>
      <w:r>
        <w:rPr>
          <w:rFonts w:ascii="Calibri" w:hAnsi="Calibri"/>
          <w:sz w:val="22"/>
          <w:szCs w:val="22"/>
        </w:rPr>
        <w:t xml:space="preserve">67.700,00 eura i za </w:t>
      </w:r>
      <w:r w:rsidR="00691932">
        <w:rPr>
          <w:rFonts w:ascii="Calibri" w:hAnsi="Calibri"/>
          <w:sz w:val="22"/>
          <w:szCs w:val="22"/>
        </w:rPr>
        <w:t>4</w:t>
      </w:r>
      <w:r>
        <w:rPr>
          <w:rFonts w:ascii="Calibri" w:hAnsi="Calibri"/>
          <w:sz w:val="22"/>
          <w:szCs w:val="22"/>
        </w:rPr>
        <w:t xml:space="preserve">72.550,00 eura ili </w:t>
      </w:r>
      <w:r w:rsidR="00691932">
        <w:rPr>
          <w:rFonts w:ascii="Calibri" w:hAnsi="Calibri"/>
          <w:sz w:val="22"/>
          <w:szCs w:val="22"/>
        </w:rPr>
        <w:t>4</w:t>
      </w:r>
      <w:r>
        <w:rPr>
          <w:rFonts w:ascii="Calibri" w:hAnsi="Calibri"/>
          <w:sz w:val="22"/>
          <w:szCs w:val="22"/>
        </w:rPr>
        <w:t>,9%  su manji u odnosu na planirane 1. Rebalansom plana  za 2025. godinu. Tako planirani će se realizirati kroz sedam kapitalnih i sedam tekućih programa. U sklopu Glave planirani su rashodi za gradnju cesta, trgova, šetnica, nogostupa i ostale infrastrukture te  sredstva za održavanje istih. Planirana sredstva utrošit će se provođenjem 14 niže navedenih programa, a nastavno se obrazlažu planirani rashodi na programima za 2026. godinu.</w:t>
      </w:r>
    </w:p>
    <w:p w14:paraId="38041E62" w14:textId="77777777" w:rsidR="00975A86" w:rsidRDefault="00975A86">
      <w:pPr>
        <w:pStyle w:val="Uvuenotijeloteksta"/>
        <w:spacing w:line="276" w:lineRule="auto"/>
        <w:rPr>
          <w:rFonts w:ascii="Calibri" w:hAnsi="Calibri"/>
          <w:sz w:val="22"/>
          <w:szCs w:val="22"/>
        </w:rPr>
      </w:pPr>
    </w:p>
    <w:p w14:paraId="110E6D0C" w14:textId="77777777" w:rsidR="00975A86" w:rsidRDefault="00790931">
      <w:pPr>
        <w:autoSpaceDE w:val="0"/>
        <w:autoSpaceDN w:val="0"/>
        <w:adjustRightInd w:val="0"/>
        <w:spacing w:line="276" w:lineRule="auto"/>
        <w:ind w:firstLine="708"/>
        <w:jc w:val="both"/>
        <w:rPr>
          <w:rFonts w:ascii="Calibri" w:hAnsi="Calibri"/>
          <w:sz w:val="22"/>
          <w:szCs w:val="22"/>
        </w:rPr>
      </w:pPr>
      <w:r>
        <w:rPr>
          <w:rFonts w:ascii="Calibri" w:hAnsi="Calibri" w:cs="Calibri"/>
          <w:sz w:val="22"/>
          <w:szCs w:val="22"/>
        </w:rPr>
        <w:t xml:space="preserve">  </w:t>
      </w:r>
      <w:r>
        <w:rPr>
          <w:rFonts w:ascii="Calibri" w:hAnsi="Calibri"/>
          <w:sz w:val="22"/>
          <w:szCs w:val="22"/>
          <w:u w:val="single"/>
        </w:rPr>
        <w:t>Program 2761: Kapitalno ulaganje u prometnice i nogostupe</w:t>
      </w:r>
      <w:r>
        <w:rPr>
          <w:rFonts w:ascii="Calibri" w:hAnsi="Calibri"/>
          <w:sz w:val="22"/>
          <w:szCs w:val="22"/>
        </w:rPr>
        <w:t xml:space="preserve"> planiran je u iznosu od 680.000,00 eura. Proračunom za 2026. godinu osigurava se iznosi od 200.000,00 eura za izgradnju parkirališta u ulici B.A.Krčelića, 200.000,00 eura za Poduzetničku zonu Zaprešić, 130.000,00 eura za pješački most u ulici Pavla Lončara, 50.000,00 eura za Zeleni Zaprešić i 100.000,00 eura spojnu cestu Vukotinovićeva – Lužnička.</w:t>
      </w:r>
    </w:p>
    <w:p w14:paraId="717A17DC" w14:textId="77777777" w:rsidR="00975A86" w:rsidRDefault="00975A86">
      <w:pPr>
        <w:autoSpaceDE w:val="0"/>
        <w:autoSpaceDN w:val="0"/>
        <w:adjustRightInd w:val="0"/>
        <w:spacing w:line="276" w:lineRule="auto"/>
        <w:ind w:firstLine="708"/>
        <w:jc w:val="both"/>
        <w:rPr>
          <w:rFonts w:ascii="Calibri" w:hAnsi="Calibri"/>
          <w:sz w:val="22"/>
          <w:szCs w:val="22"/>
        </w:rPr>
      </w:pPr>
    </w:p>
    <w:p w14:paraId="2073DF6D" w14:textId="77777777" w:rsidR="00F96E6D" w:rsidRPr="00F96E6D" w:rsidRDefault="00F96E6D" w:rsidP="00F96E6D">
      <w:pPr>
        <w:spacing w:line="276" w:lineRule="auto"/>
        <w:ind w:firstLine="567"/>
        <w:jc w:val="both"/>
        <w:rPr>
          <w:rFonts w:ascii="Calibri" w:hAnsi="Calibri"/>
          <w:sz w:val="22"/>
          <w:szCs w:val="22"/>
        </w:rPr>
      </w:pPr>
      <w:r w:rsidRPr="00F96E6D">
        <w:rPr>
          <w:rFonts w:ascii="Calibri" w:hAnsi="Calibri"/>
          <w:sz w:val="22"/>
          <w:szCs w:val="22"/>
          <w:u w:val="single"/>
        </w:rPr>
        <w:t xml:space="preserve">Program 2762: Kapitalno ulaganje u građevine vodoopskrbe </w:t>
      </w:r>
      <w:r w:rsidRPr="00F96E6D">
        <w:rPr>
          <w:rFonts w:ascii="Calibri" w:hAnsi="Calibri"/>
          <w:sz w:val="22"/>
          <w:szCs w:val="22"/>
        </w:rPr>
        <w:t>planiran je u iznosu od 525.000,00 eura i utrošit će se za rekonstrukciju cjevovoda i kućnih priključaka u ulici Pere Devčića 250.000,00 eura, za gradnju vodoopskrbnog cjevovoda u Poduzetničkoj zoni Falečnjak 250.000,00 eura. Za dogradnju vodovoda u ulici Jakšina planirano je 20.000,00 te 5.000,00 eura troška vlastitog učešća za  gradnju vodovoda prijavljenih za financiranje iz Nacionalnog programa oporavka i otpornosti (NPOO).</w:t>
      </w:r>
    </w:p>
    <w:p w14:paraId="2F1EAA65" w14:textId="77777777" w:rsidR="00975A86" w:rsidRDefault="00790931">
      <w:pPr>
        <w:pStyle w:val="Uvuenotijeloteksta"/>
        <w:spacing w:line="276" w:lineRule="auto"/>
        <w:ind w:firstLine="567"/>
        <w:rPr>
          <w:rFonts w:ascii="Calibri" w:hAnsi="Calibri"/>
          <w:color w:val="FF0000"/>
          <w:sz w:val="22"/>
          <w:szCs w:val="22"/>
        </w:rPr>
      </w:pPr>
      <w:r>
        <w:rPr>
          <w:rFonts w:ascii="Calibri" w:hAnsi="Calibri"/>
          <w:sz w:val="22"/>
          <w:szCs w:val="22"/>
        </w:rPr>
        <w:t xml:space="preserve"> </w:t>
      </w:r>
    </w:p>
    <w:p w14:paraId="63E02E1D" w14:textId="77777777" w:rsidR="00F96E6D" w:rsidRPr="00F96E6D" w:rsidRDefault="00F96E6D" w:rsidP="00F96E6D">
      <w:pPr>
        <w:spacing w:line="276" w:lineRule="auto"/>
        <w:ind w:firstLine="567"/>
        <w:jc w:val="both"/>
        <w:rPr>
          <w:rFonts w:ascii="Calibri" w:hAnsi="Calibri"/>
          <w:sz w:val="22"/>
          <w:szCs w:val="22"/>
        </w:rPr>
      </w:pPr>
      <w:r w:rsidRPr="00F96E6D">
        <w:rPr>
          <w:rFonts w:ascii="Calibri" w:hAnsi="Calibri"/>
          <w:sz w:val="22"/>
          <w:szCs w:val="22"/>
          <w:u w:val="single"/>
        </w:rPr>
        <w:t xml:space="preserve">Program 2763: Kapitalno ulaganje u odvodnju i pročišćavanje </w:t>
      </w:r>
      <w:r w:rsidRPr="00F96E6D">
        <w:rPr>
          <w:rFonts w:ascii="Calibri" w:hAnsi="Calibri"/>
          <w:sz w:val="22"/>
          <w:szCs w:val="22"/>
        </w:rPr>
        <w:t xml:space="preserve">planiran je u iznosu od 970.000,00 eura. Kaitalna pomoć Vodoopskrba i odvodnja Zaprešić d.o.o. planirana je za aktivnosti na projektu Poboljšanje vodno komunalne infrastrukture aglomeracije Zaprešić u iznosu od 10.000,00 eura, za gradnju sanitarnog </w:t>
      </w:r>
      <w:r w:rsidRPr="00F96E6D">
        <w:rPr>
          <w:rFonts w:ascii="Calibri" w:hAnsi="Calibri"/>
          <w:sz w:val="22"/>
          <w:szCs w:val="22"/>
        </w:rPr>
        <w:lastRenderedPageBreak/>
        <w:t>kolektora u Poduzetničkoj zoni Falečnjak 800.000,00 eura, za sanaciju kolektora u Ulici bana Josipa Jelačića 50.000,00 eura, za dogradnju odvodnje u ulici A.šenoe u Jablanovcu 60.000,00 eura te za dogradnju u ulici Jakšina 50.000,00 eura.</w:t>
      </w:r>
    </w:p>
    <w:p w14:paraId="2A55F710" w14:textId="77777777" w:rsidR="00F96E6D" w:rsidRPr="00F96E6D" w:rsidRDefault="00F96E6D" w:rsidP="00F96E6D">
      <w:pPr>
        <w:spacing w:line="276" w:lineRule="auto"/>
        <w:ind w:firstLine="567"/>
        <w:jc w:val="both"/>
        <w:rPr>
          <w:rFonts w:ascii="Calibri" w:hAnsi="Calibri"/>
          <w:sz w:val="22"/>
          <w:szCs w:val="22"/>
        </w:rPr>
      </w:pPr>
    </w:p>
    <w:p w14:paraId="3EF3E333" w14:textId="77777777" w:rsidR="00F96E6D" w:rsidRPr="00F96E6D" w:rsidRDefault="00F96E6D" w:rsidP="00F96E6D">
      <w:pPr>
        <w:spacing w:line="276" w:lineRule="auto"/>
        <w:ind w:firstLine="567"/>
        <w:jc w:val="both"/>
        <w:rPr>
          <w:rFonts w:ascii="Calibri" w:hAnsi="Calibri"/>
          <w:sz w:val="22"/>
          <w:szCs w:val="22"/>
        </w:rPr>
      </w:pPr>
      <w:r w:rsidRPr="00F96E6D">
        <w:rPr>
          <w:rFonts w:ascii="Calibri" w:hAnsi="Calibri"/>
          <w:sz w:val="22"/>
          <w:szCs w:val="22"/>
          <w:u w:val="single"/>
        </w:rPr>
        <w:t>Program 2764: Kapitalno ulaganje u plinofikaciju</w:t>
      </w:r>
      <w:r w:rsidRPr="00F96E6D">
        <w:rPr>
          <w:rFonts w:ascii="Calibri" w:hAnsi="Calibri"/>
          <w:sz w:val="22"/>
          <w:szCs w:val="22"/>
        </w:rPr>
        <w:t xml:space="preserve"> planiran je u iznosu od 280.000,00 eura. Iznos od 70.000,00 eura osiguran je za  nastavak investicijskog održavanja gradskog plinovoda i rekonstrukcije kućnih priključaka, za izmještanje plinovoda u Bistranskoj ulici planiran je iznos od 60.000,00 eura te  za plinovod spojne ceste Vukotinovićeva  - Lužnićka iznos od 150.000,00 eura.</w:t>
      </w:r>
    </w:p>
    <w:p w14:paraId="2D5FF2D2" w14:textId="77777777" w:rsidR="00F96E6D" w:rsidRPr="00F96E6D" w:rsidRDefault="00F96E6D" w:rsidP="00F96E6D">
      <w:pPr>
        <w:spacing w:line="276" w:lineRule="auto"/>
        <w:jc w:val="both"/>
        <w:rPr>
          <w:rFonts w:ascii="Calibri" w:hAnsi="Calibri"/>
          <w:sz w:val="22"/>
          <w:szCs w:val="22"/>
        </w:rPr>
      </w:pPr>
    </w:p>
    <w:p w14:paraId="54F32D37" w14:textId="77777777" w:rsidR="00F96E6D" w:rsidRPr="00F96E6D" w:rsidRDefault="00F96E6D" w:rsidP="00F96E6D">
      <w:pPr>
        <w:spacing w:line="276" w:lineRule="auto"/>
        <w:ind w:firstLine="567"/>
        <w:jc w:val="both"/>
        <w:rPr>
          <w:rFonts w:ascii="Calibri" w:hAnsi="Calibri"/>
          <w:sz w:val="22"/>
          <w:szCs w:val="22"/>
        </w:rPr>
      </w:pPr>
      <w:r w:rsidRPr="00F96E6D">
        <w:rPr>
          <w:rFonts w:ascii="Calibri" w:hAnsi="Calibri"/>
          <w:sz w:val="22"/>
          <w:szCs w:val="22"/>
          <w:u w:val="single"/>
        </w:rPr>
        <w:t>Program 2768: Projektna dokumentacija za komunalnu infrastrukturu za buduće investicije</w:t>
      </w:r>
      <w:r w:rsidRPr="00F96E6D">
        <w:rPr>
          <w:rFonts w:ascii="Calibri" w:hAnsi="Calibri"/>
          <w:sz w:val="22"/>
          <w:szCs w:val="22"/>
        </w:rPr>
        <w:t xml:space="preserve"> planiran je u iznosu od 235.000,00 eura. Od navedenog iznosa za izradu projektne dokumentacije za gradske prometnice  planirano je 30.000,00 eura, za sufinanciranje troškova izrade tehničke dokumentacije u Projektu poboljšanja vodnokomunalne infrastrukture aglomeracije Zaprešić 15.000,00 eura, za Poduzetničku zonu Zaprešić 30.000,00 eura, za projekt biciklističke staze - spoj prema Općini Brdovec 15.000,00 eura, za Poduzetničku zonu Zaprešić- vododvod i odvodnja 20.000,00 eura, za spojnu cestu Vukotinovićeva – Lužnička - plinovod 10.000,00 eura, za II.odvojak ulice Kamenitih svatova- klizište 25.000,00 eura, prometnicu uz gradski bazen 30.000,00 eura, prometnicu prema odlagalištu 15.000,00 eura, izmještanje plinovoda – Bistranska ulica 15.000,00 eura, prometnica u zoni potoka Črnec 20.000,00 eura  te prometnica u zoni potoka Črnec – vodovod 10.000,00 eura.</w:t>
      </w:r>
    </w:p>
    <w:p w14:paraId="101A8966" w14:textId="77777777" w:rsidR="00F96E6D" w:rsidRPr="00F96E6D" w:rsidRDefault="00F96E6D" w:rsidP="00F96E6D">
      <w:pPr>
        <w:spacing w:line="276" w:lineRule="auto"/>
        <w:jc w:val="both"/>
        <w:rPr>
          <w:rFonts w:ascii="Calibri" w:hAnsi="Calibri"/>
          <w:color w:val="FF0000"/>
          <w:sz w:val="22"/>
          <w:szCs w:val="22"/>
        </w:rPr>
      </w:pPr>
    </w:p>
    <w:p w14:paraId="6515CF8A" w14:textId="77777777" w:rsidR="00F96E6D" w:rsidRPr="00F96E6D" w:rsidRDefault="00F96E6D" w:rsidP="00F96E6D">
      <w:pPr>
        <w:spacing w:line="276" w:lineRule="auto"/>
        <w:ind w:firstLine="567"/>
        <w:jc w:val="both"/>
        <w:rPr>
          <w:rFonts w:ascii="Calibri" w:hAnsi="Calibri"/>
          <w:sz w:val="22"/>
          <w:szCs w:val="22"/>
        </w:rPr>
      </w:pPr>
      <w:r w:rsidRPr="00F96E6D">
        <w:rPr>
          <w:rFonts w:ascii="Calibri" w:hAnsi="Calibri"/>
          <w:sz w:val="22"/>
          <w:szCs w:val="22"/>
        </w:rPr>
        <w:t xml:space="preserve">  </w:t>
      </w:r>
      <w:r w:rsidRPr="00F96E6D">
        <w:rPr>
          <w:rFonts w:ascii="Calibri" w:hAnsi="Calibri"/>
          <w:sz w:val="22"/>
          <w:szCs w:val="22"/>
          <w:u w:val="single"/>
        </w:rPr>
        <w:t>Program 2769: Kapitalne donacije</w:t>
      </w:r>
      <w:r w:rsidRPr="00F96E6D">
        <w:rPr>
          <w:rFonts w:ascii="Calibri" w:hAnsi="Calibri"/>
          <w:sz w:val="22"/>
          <w:szCs w:val="22"/>
        </w:rPr>
        <w:t xml:space="preserve"> planiran je u iznosu od 200.000,00 eura. Planiranim iznosom  se osigurava  sufinanciranje investicijskih radova na gradnji i proširenju  groblja u Bistri u  iznosu od  50.000,00 eura,  20.000,00 eura za sufinanciranje proširenja groblja u Luki, a na kojima se vrši i ukop  građana grada Zaprešića, dok je za radove na proširenju/dogradnji gradskog groblja Zelengaj na području Općine Brdovec osiguran iznos od 130.000,00 eura.</w:t>
      </w:r>
    </w:p>
    <w:p w14:paraId="10C7D7E6" w14:textId="77777777" w:rsidR="00F96E6D" w:rsidRPr="00F96E6D" w:rsidRDefault="00F96E6D" w:rsidP="00F96E6D">
      <w:pPr>
        <w:spacing w:line="276" w:lineRule="auto"/>
        <w:ind w:firstLine="567"/>
        <w:jc w:val="both"/>
        <w:rPr>
          <w:rFonts w:ascii="Calibri" w:hAnsi="Calibri"/>
          <w:sz w:val="22"/>
          <w:szCs w:val="22"/>
        </w:rPr>
      </w:pPr>
    </w:p>
    <w:p w14:paraId="5DB24235" w14:textId="77777777" w:rsidR="00F96E6D" w:rsidRPr="00F96E6D" w:rsidRDefault="00F96E6D" w:rsidP="00F96E6D">
      <w:pPr>
        <w:spacing w:line="276" w:lineRule="auto"/>
        <w:ind w:firstLine="567"/>
        <w:jc w:val="both"/>
        <w:rPr>
          <w:rFonts w:ascii="Calibri" w:hAnsi="Calibri"/>
          <w:sz w:val="22"/>
          <w:szCs w:val="22"/>
          <w:lang w:val="pl-PL" w:eastAsia="en-US"/>
        </w:rPr>
      </w:pPr>
      <w:r w:rsidRPr="00F96E6D">
        <w:rPr>
          <w:rFonts w:ascii="Calibri" w:hAnsi="Calibri"/>
          <w:sz w:val="22"/>
          <w:szCs w:val="22"/>
          <w:u w:val="single"/>
        </w:rPr>
        <w:t>Program 2861: Održavanje javnih i zelenih površina</w:t>
      </w:r>
      <w:r w:rsidRPr="00F96E6D">
        <w:rPr>
          <w:rFonts w:ascii="Calibri" w:hAnsi="Calibri"/>
          <w:sz w:val="22"/>
          <w:szCs w:val="22"/>
        </w:rPr>
        <w:t xml:space="preserve"> planiran je u iznosu od 2.200,000,00 eura. </w:t>
      </w:r>
      <w:r w:rsidRPr="00F96E6D">
        <w:rPr>
          <w:rFonts w:ascii="Calibri" w:hAnsi="Calibri"/>
          <w:sz w:val="22"/>
          <w:szCs w:val="22"/>
          <w:lang w:val="pl-PL" w:eastAsia="en-US"/>
        </w:rPr>
        <w:t xml:space="preserve">Održavanje javnih površina uključuje održavanje javnih zelenih površina i  održavanje čistoće javnih površina.  Pod održavanjem javnih zelenih površina podrazumijeva se košnja, orezivanje i sakupljanje biološkog otpada s javnih zelenih površina, obnova, održavanje i njega drveća, ukrasnog grmlja i drugog bilja, popločenih i nasipanih površina u parkovima, opreme na dječjim igralištima, fitosanitarna zaštita bilja i biljnog materijala za potrebe održavanja i drugi poslovi potrebni za održavanje tih površina i gradnja. Održavanje čistoće i održavanje javnih površina su komunalne djelatnosti koje na području Grada Zaprešića obavlja Zaprešić  d.o.o. </w:t>
      </w:r>
    </w:p>
    <w:p w14:paraId="1AA2D92D" w14:textId="77777777" w:rsidR="00F96E6D" w:rsidRPr="00F96E6D" w:rsidRDefault="00F96E6D" w:rsidP="00F96E6D">
      <w:pPr>
        <w:spacing w:line="276" w:lineRule="auto"/>
        <w:ind w:firstLine="567"/>
        <w:jc w:val="both"/>
        <w:rPr>
          <w:rFonts w:ascii="Calibri" w:hAnsi="Calibri"/>
          <w:sz w:val="22"/>
          <w:szCs w:val="22"/>
          <w:lang w:val="pl-PL" w:eastAsia="en-US"/>
        </w:rPr>
      </w:pPr>
    </w:p>
    <w:p w14:paraId="747258BA" w14:textId="77777777" w:rsidR="00F96E6D" w:rsidRPr="00F96E6D" w:rsidRDefault="00F96E6D" w:rsidP="00F96E6D">
      <w:pPr>
        <w:spacing w:line="276" w:lineRule="auto"/>
        <w:ind w:firstLine="567"/>
        <w:jc w:val="both"/>
        <w:rPr>
          <w:rFonts w:ascii="Calibri" w:hAnsi="Calibri"/>
          <w:sz w:val="22"/>
          <w:szCs w:val="22"/>
        </w:rPr>
      </w:pPr>
      <w:r w:rsidRPr="00F96E6D">
        <w:rPr>
          <w:rFonts w:ascii="Calibri" w:hAnsi="Calibri"/>
          <w:sz w:val="22"/>
          <w:szCs w:val="22"/>
          <w:u w:val="single"/>
          <w:lang w:val="pl-PL" w:eastAsia="en-US"/>
        </w:rPr>
        <w:t>Program 2863: Održavanje nerazvrstanih cesta</w:t>
      </w:r>
      <w:r w:rsidRPr="00F96E6D">
        <w:rPr>
          <w:rFonts w:ascii="Calibri" w:hAnsi="Calibri"/>
          <w:sz w:val="22"/>
          <w:szCs w:val="22"/>
          <w:lang w:val="pl-PL" w:eastAsia="en-US"/>
        </w:rPr>
        <w:t xml:space="preserve"> , program u sklopu Glave 02  za čiju se realizaciju  planira utrošiti 3.049.700,00 eura. </w:t>
      </w:r>
      <w:r w:rsidRPr="00F96E6D">
        <w:rPr>
          <w:rFonts w:ascii="Calibri" w:hAnsi="Calibri"/>
          <w:sz w:val="22"/>
          <w:szCs w:val="22"/>
        </w:rPr>
        <w:t xml:space="preserve">Najveći iznos ili 2.600.000,00 eura  namijenjen je za održavanje nerazvrstanih cesta prema Programu održavanju objekata i uređaja komunalne infrastrukture.  Za rad zimske službe  planirana su sredstva u iznosu od  </w:t>
      </w:r>
      <w:r w:rsidRPr="00F96E6D">
        <w:rPr>
          <w:rFonts w:ascii="Calibri" w:hAnsi="Calibri"/>
          <w:bCs/>
          <w:sz w:val="22"/>
          <w:szCs w:val="22"/>
        </w:rPr>
        <w:t>180.000,00 eura</w:t>
      </w:r>
      <w:r w:rsidRPr="00F96E6D">
        <w:rPr>
          <w:rFonts w:ascii="Calibri" w:hAnsi="Calibri"/>
          <w:sz w:val="22"/>
          <w:szCs w:val="22"/>
        </w:rPr>
        <w:t>.  Za održavanje slivnika oborinske odvodnje planirano je 220.000,00 eura, za održavanje i obnovu horizontalne  signalizacije 30.000,00 eura i za održavanje semafora 19.700,00 eura.</w:t>
      </w:r>
    </w:p>
    <w:p w14:paraId="61C2DF6A" w14:textId="77777777" w:rsidR="00F96E6D" w:rsidRPr="00F96E6D" w:rsidRDefault="00F96E6D" w:rsidP="00F96E6D">
      <w:pPr>
        <w:spacing w:line="276" w:lineRule="auto"/>
        <w:ind w:firstLine="567"/>
        <w:jc w:val="both"/>
        <w:rPr>
          <w:rFonts w:ascii="Calibri" w:hAnsi="Calibri"/>
          <w:sz w:val="22"/>
          <w:szCs w:val="22"/>
        </w:rPr>
      </w:pPr>
    </w:p>
    <w:p w14:paraId="0C01CB7D" w14:textId="77777777" w:rsidR="00F96E6D" w:rsidRPr="00F96E6D" w:rsidRDefault="00F96E6D" w:rsidP="00F96E6D">
      <w:pPr>
        <w:spacing w:line="276" w:lineRule="auto"/>
        <w:ind w:firstLine="567"/>
        <w:jc w:val="both"/>
        <w:rPr>
          <w:rFonts w:ascii="Calibri" w:hAnsi="Calibri"/>
          <w:sz w:val="22"/>
          <w:szCs w:val="22"/>
        </w:rPr>
      </w:pPr>
      <w:r w:rsidRPr="00F96E6D">
        <w:rPr>
          <w:rFonts w:ascii="Calibri" w:hAnsi="Calibri"/>
          <w:sz w:val="22"/>
          <w:szCs w:val="22"/>
          <w:u w:val="single"/>
        </w:rPr>
        <w:t>Program 2864: Održavanje javne rasvjet</w:t>
      </w:r>
      <w:r w:rsidRPr="00F96E6D">
        <w:rPr>
          <w:rFonts w:ascii="Calibri" w:hAnsi="Calibri"/>
          <w:sz w:val="22"/>
          <w:szCs w:val="22"/>
        </w:rPr>
        <w:t xml:space="preserve">e planiran je iznosom od 678.000,00 eura od čega je 203.000,00 eura godišnja naknada za energetsku uslugu rekonstrukcije javne rasvjete u Gradu u sklopu projekta „Newlight“,   330.000,00 eura odnosi se na usluge tekućeg  održavanja dijela sustava javne rasvjete koji ne održava isporučitelj usluge HEP ESCO d.o.o, dok je 145.000,00 eura planirano za potrošnju električne energije sustava javne rasvjete.  </w:t>
      </w:r>
    </w:p>
    <w:p w14:paraId="3BE8360E" w14:textId="77777777" w:rsidR="00F96E6D" w:rsidRPr="00F96E6D" w:rsidRDefault="00F96E6D" w:rsidP="00F96E6D">
      <w:pPr>
        <w:spacing w:line="276" w:lineRule="auto"/>
        <w:ind w:firstLine="567"/>
        <w:jc w:val="both"/>
        <w:rPr>
          <w:rFonts w:ascii="Calibri" w:hAnsi="Calibri"/>
          <w:sz w:val="22"/>
          <w:szCs w:val="22"/>
        </w:rPr>
      </w:pPr>
    </w:p>
    <w:p w14:paraId="566E810A" w14:textId="67DC12C4" w:rsidR="00F96E6D" w:rsidRPr="00F96E6D" w:rsidRDefault="00F96E6D" w:rsidP="00F96E6D">
      <w:pPr>
        <w:autoSpaceDE w:val="0"/>
        <w:autoSpaceDN w:val="0"/>
        <w:adjustRightInd w:val="0"/>
        <w:spacing w:line="276" w:lineRule="auto"/>
        <w:jc w:val="both"/>
        <w:rPr>
          <w:rFonts w:ascii="Calibri" w:hAnsi="Calibri"/>
          <w:sz w:val="22"/>
          <w:szCs w:val="22"/>
        </w:rPr>
      </w:pPr>
      <w:r w:rsidRPr="00F96E6D">
        <w:rPr>
          <w:rFonts w:ascii="Calibri" w:hAnsi="Calibri"/>
          <w:sz w:val="22"/>
          <w:szCs w:val="22"/>
        </w:rPr>
        <w:t xml:space="preserve">            </w:t>
      </w:r>
      <w:r w:rsidRPr="00F96E6D">
        <w:rPr>
          <w:rFonts w:ascii="Calibri" w:hAnsi="Calibri"/>
          <w:sz w:val="22"/>
          <w:szCs w:val="22"/>
          <w:u w:val="single"/>
        </w:rPr>
        <w:t>Program 2865:  Održavanje građevina i opreme u gradskom vlasništvu</w:t>
      </w:r>
      <w:r w:rsidRPr="00F96E6D">
        <w:rPr>
          <w:rFonts w:ascii="Calibri" w:hAnsi="Calibri"/>
          <w:sz w:val="22"/>
          <w:szCs w:val="22"/>
        </w:rPr>
        <w:t xml:space="preserve"> planiran je u iznosu od </w:t>
      </w:r>
      <w:r w:rsidR="00691932">
        <w:rPr>
          <w:rFonts w:ascii="Calibri" w:hAnsi="Calibri"/>
          <w:sz w:val="22"/>
          <w:szCs w:val="22"/>
        </w:rPr>
        <w:t>2</w:t>
      </w:r>
      <w:r w:rsidRPr="00F96E6D">
        <w:rPr>
          <w:rFonts w:ascii="Calibri" w:hAnsi="Calibri"/>
          <w:sz w:val="22"/>
          <w:szCs w:val="22"/>
        </w:rPr>
        <w:t>20.000,00 eura za trošak tekućeg održavanja, odnosno izvanrednih popravaka na stanovima i objektima u vlasništvu Grada.</w:t>
      </w:r>
    </w:p>
    <w:p w14:paraId="6859412F" w14:textId="77777777" w:rsidR="00F96E6D" w:rsidRPr="00F96E6D" w:rsidRDefault="00F96E6D" w:rsidP="00F96E6D">
      <w:pPr>
        <w:autoSpaceDE w:val="0"/>
        <w:autoSpaceDN w:val="0"/>
        <w:adjustRightInd w:val="0"/>
        <w:spacing w:line="276" w:lineRule="auto"/>
        <w:jc w:val="both"/>
        <w:rPr>
          <w:rFonts w:ascii="Calibri" w:hAnsi="Calibri"/>
          <w:sz w:val="22"/>
          <w:szCs w:val="22"/>
        </w:rPr>
      </w:pPr>
    </w:p>
    <w:p w14:paraId="43269F23" w14:textId="77777777" w:rsidR="00F96E6D" w:rsidRPr="00F96E6D" w:rsidRDefault="00F96E6D" w:rsidP="00F96E6D">
      <w:pPr>
        <w:autoSpaceDE w:val="0"/>
        <w:autoSpaceDN w:val="0"/>
        <w:adjustRightInd w:val="0"/>
        <w:spacing w:line="276" w:lineRule="auto"/>
        <w:ind w:firstLine="540"/>
        <w:jc w:val="both"/>
        <w:rPr>
          <w:rFonts w:ascii="Calibri" w:hAnsi="Calibri"/>
          <w:sz w:val="22"/>
          <w:szCs w:val="22"/>
        </w:rPr>
      </w:pPr>
      <w:r w:rsidRPr="00F96E6D">
        <w:rPr>
          <w:rFonts w:ascii="Calibri" w:hAnsi="Calibri"/>
          <w:sz w:val="22"/>
          <w:szCs w:val="22"/>
          <w:u w:val="single"/>
        </w:rPr>
        <w:t xml:space="preserve">Program 2866: Održavanje građevina i opreme koji nisu u gradskom vlasništvu </w:t>
      </w:r>
      <w:r w:rsidRPr="00F96E6D">
        <w:rPr>
          <w:rFonts w:ascii="Calibri" w:hAnsi="Calibri"/>
          <w:sz w:val="22"/>
          <w:szCs w:val="22"/>
        </w:rPr>
        <w:t>planiran je iznos od 30.000,00 eura koji je u cijelosti predviđen za subvenciju Hrvatskim šumama za program održavanja dijela šume u kompleksu  Novi dvori koja je u vlasništvu Republike Hrvatske.</w:t>
      </w:r>
    </w:p>
    <w:p w14:paraId="3BB3CD3E" w14:textId="77777777" w:rsidR="00F96E6D" w:rsidRPr="00F96E6D" w:rsidRDefault="00F96E6D" w:rsidP="00F96E6D">
      <w:pPr>
        <w:autoSpaceDE w:val="0"/>
        <w:autoSpaceDN w:val="0"/>
        <w:adjustRightInd w:val="0"/>
        <w:spacing w:line="276" w:lineRule="auto"/>
        <w:ind w:firstLine="540"/>
        <w:jc w:val="both"/>
        <w:rPr>
          <w:rFonts w:ascii="Calibri" w:hAnsi="Calibri"/>
          <w:sz w:val="22"/>
          <w:szCs w:val="22"/>
        </w:rPr>
      </w:pPr>
    </w:p>
    <w:p w14:paraId="7BD5A0F5" w14:textId="00C8CB23" w:rsidR="00F96E6D" w:rsidRPr="00F96E6D" w:rsidRDefault="00F96E6D" w:rsidP="00F96E6D">
      <w:pPr>
        <w:autoSpaceDE w:val="0"/>
        <w:autoSpaceDN w:val="0"/>
        <w:adjustRightInd w:val="0"/>
        <w:spacing w:line="276" w:lineRule="auto"/>
        <w:ind w:firstLine="540"/>
        <w:jc w:val="both"/>
        <w:rPr>
          <w:rFonts w:ascii="Calibri" w:hAnsi="Calibri"/>
          <w:sz w:val="22"/>
          <w:szCs w:val="22"/>
        </w:rPr>
      </w:pPr>
      <w:r w:rsidRPr="00F96E6D">
        <w:rPr>
          <w:rFonts w:ascii="Calibri" w:hAnsi="Calibri"/>
          <w:sz w:val="22"/>
          <w:szCs w:val="22"/>
          <w:u w:val="single"/>
        </w:rPr>
        <w:t>Program 2868: Komunalno linijski prijevoz</w:t>
      </w:r>
      <w:r w:rsidRPr="00F96E6D">
        <w:rPr>
          <w:rFonts w:ascii="Calibri" w:hAnsi="Calibri"/>
          <w:sz w:val="22"/>
          <w:szCs w:val="22"/>
        </w:rPr>
        <w:t xml:space="preserve"> planiran je iznosom od 100.000,00 eura. ZAPREŠIĆ d.o.o. odlukom Gradskog vijeća određen je za prijevoznika u sustavu javnog prijevoza putnika na području Grada Zaprešića koji će se obavljati električnim autobusima,  nabava kojih se financira u cijelos</w:t>
      </w:r>
      <w:r w:rsidR="00691932">
        <w:rPr>
          <w:rFonts w:ascii="Calibri" w:hAnsi="Calibri"/>
          <w:sz w:val="22"/>
          <w:szCs w:val="22"/>
        </w:rPr>
        <w:t>t</w:t>
      </w:r>
      <w:r w:rsidRPr="00F96E6D">
        <w:rPr>
          <w:rFonts w:ascii="Calibri" w:hAnsi="Calibri"/>
          <w:sz w:val="22"/>
          <w:szCs w:val="22"/>
        </w:rPr>
        <w:t xml:space="preserve">i iz sredstava EU fondova. Trošak obavljanja prijevoza planiran je Studijom i u cilju pokazatelja uspješnosti projekta nabavljene autobuse planira  se početi koristiti krajem 2026.godine. Na ovom Programu planira se trošak naknade prijevozniku prema Ugovoru o javnoj usluzi. </w:t>
      </w:r>
    </w:p>
    <w:p w14:paraId="4D8CC440" w14:textId="77777777" w:rsidR="00F96E6D" w:rsidRPr="00F96E6D" w:rsidRDefault="00F96E6D" w:rsidP="00F96E6D">
      <w:pPr>
        <w:autoSpaceDE w:val="0"/>
        <w:autoSpaceDN w:val="0"/>
        <w:adjustRightInd w:val="0"/>
        <w:spacing w:line="276" w:lineRule="auto"/>
        <w:ind w:firstLine="540"/>
        <w:jc w:val="both"/>
        <w:rPr>
          <w:rFonts w:ascii="Calibri" w:hAnsi="Calibri"/>
          <w:sz w:val="22"/>
          <w:szCs w:val="22"/>
          <w:u w:val="single"/>
        </w:rPr>
      </w:pPr>
    </w:p>
    <w:p w14:paraId="2C519ECC" w14:textId="6D5E7BB3" w:rsidR="00F96E6D" w:rsidRPr="00F96E6D" w:rsidRDefault="00F96E6D" w:rsidP="00F96E6D">
      <w:pPr>
        <w:spacing w:line="276" w:lineRule="auto"/>
        <w:ind w:firstLine="540"/>
        <w:jc w:val="both"/>
        <w:rPr>
          <w:rFonts w:ascii="Calibri" w:hAnsi="Calibri"/>
          <w:sz w:val="22"/>
          <w:szCs w:val="22"/>
        </w:rPr>
      </w:pPr>
      <w:r w:rsidRPr="00F96E6D">
        <w:rPr>
          <w:rFonts w:ascii="Calibri" w:hAnsi="Calibri"/>
          <w:color w:val="FF0000"/>
          <w:sz w:val="22"/>
          <w:szCs w:val="22"/>
        </w:rPr>
        <w:t xml:space="preserve">         </w:t>
      </w:r>
      <w:r w:rsidRPr="00F96E6D">
        <w:rPr>
          <w:rFonts w:ascii="Calibri" w:hAnsi="Calibri"/>
          <w:b/>
          <w:sz w:val="22"/>
          <w:szCs w:val="22"/>
        </w:rPr>
        <w:t xml:space="preserve">U sklopu Glave 603 Imovinsko-pravni poslovi </w:t>
      </w:r>
      <w:r w:rsidRPr="00F96E6D">
        <w:rPr>
          <w:rFonts w:ascii="Calibri" w:hAnsi="Calibri"/>
          <w:sz w:val="22"/>
          <w:szCs w:val="22"/>
        </w:rPr>
        <w:t>za 2026. godinu planirani su rashodi u iznosu od 10.</w:t>
      </w:r>
      <w:r w:rsidR="00691932">
        <w:rPr>
          <w:rFonts w:ascii="Calibri" w:hAnsi="Calibri"/>
          <w:sz w:val="22"/>
          <w:szCs w:val="22"/>
        </w:rPr>
        <w:t>4</w:t>
      </w:r>
      <w:r w:rsidRPr="00F96E6D">
        <w:rPr>
          <w:rFonts w:ascii="Calibri" w:hAnsi="Calibri"/>
          <w:sz w:val="22"/>
          <w:szCs w:val="22"/>
        </w:rPr>
        <w:t>76.500,00 eura.  Poslovi  u sklopu Glave 03 obuhvaćaju imovinsko  pravne  poslove pripreme  zemljišta,  izradu projektne dokumentacije  za  građenje zgrada, a poslovi gospodarenja imovinom uključuju i poslove  upravljanja,  evidentiranja,  stjecanja,  otuđivanja,  gradnju  održavanje,  davanja  u  najam, davanja  u  zakup,  davanja  na  upravljanje  i  davanja  na  korištenje  svih  objekata  javne,  poslovne  i stambene  namjene  u  vlasništvu  Grada. Planirana sredstva utrošit će se provođenjem  pet niže navedenih programa.</w:t>
      </w:r>
    </w:p>
    <w:p w14:paraId="5245BFE4" w14:textId="77777777" w:rsidR="00F96E6D" w:rsidRPr="00F96E6D" w:rsidRDefault="00F96E6D" w:rsidP="00F96E6D">
      <w:pPr>
        <w:spacing w:line="276" w:lineRule="auto"/>
        <w:ind w:firstLine="540"/>
        <w:jc w:val="both"/>
        <w:rPr>
          <w:rFonts w:ascii="Calibri" w:hAnsi="Calibri"/>
          <w:sz w:val="22"/>
          <w:szCs w:val="22"/>
        </w:rPr>
      </w:pPr>
    </w:p>
    <w:p w14:paraId="58DF681E" w14:textId="47E718C3" w:rsidR="00F96E6D" w:rsidRPr="00F96E6D" w:rsidRDefault="00F96E6D" w:rsidP="00F96E6D">
      <w:pPr>
        <w:spacing w:line="276" w:lineRule="auto"/>
        <w:ind w:firstLine="540"/>
        <w:jc w:val="both"/>
        <w:rPr>
          <w:rFonts w:ascii="Calibri" w:hAnsi="Calibri"/>
          <w:sz w:val="22"/>
          <w:szCs w:val="22"/>
        </w:rPr>
      </w:pPr>
      <w:r w:rsidRPr="00F96E6D">
        <w:rPr>
          <w:rFonts w:ascii="Calibri" w:hAnsi="Calibri"/>
          <w:sz w:val="22"/>
          <w:szCs w:val="22"/>
          <w:u w:val="single"/>
        </w:rPr>
        <w:t xml:space="preserve">Programom 2780: Kapitalna ulaganja u građevine u gradskom vlasništvu </w:t>
      </w:r>
      <w:r w:rsidRPr="00F96E6D">
        <w:rPr>
          <w:rFonts w:ascii="Calibri" w:hAnsi="Calibri"/>
          <w:sz w:val="22"/>
          <w:szCs w:val="22"/>
        </w:rPr>
        <w:t>koji je planiran u iznosu od  8.</w:t>
      </w:r>
      <w:r w:rsidR="00691932">
        <w:rPr>
          <w:rFonts w:ascii="Calibri" w:hAnsi="Calibri"/>
          <w:sz w:val="22"/>
          <w:szCs w:val="22"/>
        </w:rPr>
        <w:t>7</w:t>
      </w:r>
      <w:r w:rsidRPr="00F96E6D">
        <w:rPr>
          <w:rFonts w:ascii="Calibri" w:hAnsi="Calibri"/>
          <w:sz w:val="22"/>
          <w:szCs w:val="22"/>
        </w:rPr>
        <w:t xml:space="preserve">40.000,00 eura, od čega se najveći dio odnosi na projekt Novo ruho Novih dvora i to za rekonstrukciju i opremanje Dvorca iznos od 3.950.000,00 eura, za stambeno gospodarsku zgradu 2.100.000,00 eura, za rekonstrukciju kuće Marof 480.000,00 eura, za zgradu Kukuružarnika iznos od 350.000,00 eura i  za Perivoj 710.000,00 eura.  Za nabavu uredskog namještaja za potrebu rada gradske uprave u zgradi na TŽF 1 planira se 250.000,00 eura.  Za gradnju pomoćnih nogometnih  terena  </w:t>
      </w:r>
      <w:r w:rsidR="00A20D62">
        <w:rPr>
          <w:rFonts w:ascii="Calibri" w:hAnsi="Calibri"/>
          <w:sz w:val="22"/>
          <w:szCs w:val="22"/>
        </w:rPr>
        <w:t>1</w:t>
      </w:r>
      <w:r w:rsidRPr="00F96E6D">
        <w:rPr>
          <w:rFonts w:ascii="Calibri" w:hAnsi="Calibri"/>
          <w:sz w:val="22"/>
          <w:szCs w:val="22"/>
        </w:rPr>
        <w:t xml:space="preserve">00.000,00 eura, te </w:t>
      </w:r>
      <w:r w:rsidR="00A20D62" w:rsidRPr="00F96E6D">
        <w:rPr>
          <w:rFonts w:ascii="Calibri" w:hAnsi="Calibri"/>
          <w:sz w:val="22"/>
          <w:szCs w:val="22"/>
        </w:rPr>
        <w:t>inicijalna</w:t>
      </w:r>
      <w:r w:rsidRPr="00F96E6D">
        <w:rPr>
          <w:rFonts w:ascii="Calibri" w:hAnsi="Calibri"/>
          <w:sz w:val="22"/>
          <w:szCs w:val="22"/>
        </w:rPr>
        <w:t xml:space="preserve"> sredstva za početak projekta gradnje Sportskog centra Pojatno 200.000,00 eura. Za gradnju zgrade faksimila Stare škole planira se iznos od 100.000,00 eura i  za gradnju zgrade  DVD Ivanec 200.000,00 eura. Oba projekta planiraju se kroz 2 proračunske godine.  Za dovršetak radova na obnovi zgrade  Društvenog doma u  Ivancu planira se ostatak ugovorenih radova u  iznosu  200.000,00 eura.</w:t>
      </w:r>
    </w:p>
    <w:p w14:paraId="0DAA1C05" w14:textId="77777777" w:rsidR="00F96E6D" w:rsidRPr="00F96E6D" w:rsidRDefault="00F96E6D" w:rsidP="00F96E6D">
      <w:pPr>
        <w:spacing w:line="276" w:lineRule="auto"/>
        <w:ind w:firstLine="540"/>
        <w:jc w:val="both"/>
        <w:rPr>
          <w:rFonts w:ascii="Calibri" w:hAnsi="Calibri"/>
          <w:sz w:val="22"/>
          <w:szCs w:val="22"/>
        </w:rPr>
      </w:pPr>
      <w:r w:rsidRPr="00F96E6D">
        <w:rPr>
          <w:rFonts w:ascii="Calibri" w:hAnsi="Calibri"/>
          <w:sz w:val="22"/>
          <w:szCs w:val="22"/>
        </w:rPr>
        <w:t xml:space="preserve"> Ostatak planiranih sredstava  odnosi se na kapitalna ulaganja u gradske objekte u iznosu od 100.000,00 eura.</w:t>
      </w:r>
    </w:p>
    <w:p w14:paraId="5201AC7B" w14:textId="77777777" w:rsidR="00F96E6D" w:rsidRPr="00F96E6D" w:rsidRDefault="00F96E6D" w:rsidP="00F96E6D">
      <w:pPr>
        <w:autoSpaceDE w:val="0"/>
        <w:autoSpaceDN w:val="0"/>
        <w:adjustRightInd w:val="0"/>
        <w:spacing w:line="276" w:lineRule="auto"/>
        <w:ind w:firstLine="567"/>
        <w:jc w:val="both"/>
        <w:rPr>
          <w:rFonts w:ascii="Calibri" w:hAnsi="Calibri"/>
          <w:sz w:val="22"/>
          <w:szCs w:val="22"/>
        </w:rPr>
      </w:pPr>
      <w:r w:rsidRPr="00F96E6D">
        <w:rPr>
          <w:rFonts w:ascii="Calibri" w:hAnsi="Calibri"/>
          <w:sz w:val="22"/>
          <w:szCs w:val="22"/>
          <w:u w:val="single"/>
        </w:rPr>
        <w:t xml:space="preserve">Program 2867: Geodetske usluge </w:t>
      </w:r>
      <w:r w:rsidRPr="00F96E6D">
        <w:rPr>
          <w:rFonts w:ascii="Calibri" w:hAnsi="Calibri"/>
          <w:sz w:val="22"/>
          <w:szCs w:val="22"/>
        </w:rPr>
        <w:t>planiran je iznosom od 45.000,00 eura. Sredstva će se utrošiti za provođenje potrebnih geodetskih poslova (izrada snimaka stvarnog stanja na terenu kod uzurpacija gradskih zemljišta, situacijskih podloga za projektiranje, izrada parcelacijskih elaborata…) u iznosu od 35.000,00 eura, te za izradu snimke izvedenog stanje nerazvrstanih cesta 10.000,00 eura.</w:t>
      </w:r>
    </w:p>
    <w:p w14:paraId="2542BB29" w14:textId="77777777" w:rsidR="00F96E6D" w:rsidRPr="00F96E6D" w:rsidRDefault="00F96E6D" w:rsidP="00F96E6D">
      <w:pPr>
        <w:autoSpaceDE w:val="0"/>
        <w:autoSpaceDN w:val="0"/>
        <w:adjustRightInd w:val="0"/>
        <w:spacing w:line="276" w:lineRule="auto"/>
        <w:ind w:firstLine="567"/>
        <w:jc w:val="both"/>
        <w:rPr>
          <w:rFonts w:ascii="Calibri" w:hAnsi="Calibri"/>
          <w:sz w:val="22"/>
          <w:szCs w:val="22"/>
        </w:rPr>
      </w:pPr>
    </w:p>
    <w:p w14:paraId="0C12CA85" w14:textId="7E9665B0" w:rsidR="00F96E6D" w:rsidRPr="00F96E6D" w:rsidRDefault="00F96E6D" w:rsidP="00F96E6D">
      <w:pPr>
        <w:autoSpaceDE w:val="0"/>
        <w:autoSpaceDN w:val="0"/>
        <w:adjustRightInd w:val="0"/>
        <w:spacing w:line="276" w:lineRule="auto"/>
        <w:ind w:firstLine="567"/>
        <w:jc w:val="both"/>
        <w:rPr>
          <w:rFonts w:ascii="Calibri" w:hAnsi="Calibri"/>
          <w:sz w:val="22"/>
          <w:szCs w:val="22"/>
        </w:rPr>
      </w:pPr>
      <w:r w:rsidRPr="00F96E6D">
        <w:rPr>
          <w:rFonts w:ascii="Calibri" w:hAnsi="Calibri"/>
          <w:sz w:val="22"/>
          <w:szCs w:val="22"/>
          <w:u w:val="single"/>
        </w:rPr>
        <w:t>Program 2963: Projektna dokumentacija za građevine u gradskom vlasništvu</w:t>
      </w:r>
      <w:r w:rsidRPr="00F96E6D">
        <w:rPr>
          <w:rFonts w:ascii="Calibri" w:hAnsi="Calibri"/>
          <w:sz w:val="22"/>
          <w:szCs w:val="22"/>
        </w:rPr>
        <w:t xml:space="preserve"> planiran je u iznosu od </w:t>
      </w:r>
      <w:r w:rsidR="00A20D62">
        <w:rPr>
          <w:rFonts w:ascii="Calibri" w:hAnsi="Calibri"/>
          <w:sz w:val="22"/>
          <w:szCs w:val="22"/>
        </w:rPr>
        <w:t>7</w:t>
      </w:r>
      <w:r w:rsidRPr="00F96E6D">
        <w:rPr>
          <w:rFonts w:ascii="Calibri" w:hAnsi="Calibri"/>
          <w:sz w:val="22"/>
          <w:szCs w:val="22"/>
        </w:rPr>
        <w:t xml:space="preserve">81.500,00 eura. Najznačajniji dio planiranih sredstva planira se  za projektiranje Gradskog bazena Zaprešić u iznosu od 500.000,00 eura. Po provedenom arhitektonsko urbanističkom natječaju sa autorom prvo nagrađenog rada ugovara se projektiranje idejnih projekata za lokacijsku dozvolu, a projekcijama se planira i trošak za izradu glavnih i izvedbenih projekata.  Iznos od 11.500,00 eura planira se utrošiti za izradu projektne dokumentacije za video nadzor javnih površina, za projekt gradnje faksimila Stare škole 15.000,00 eura, za izvedbeni projekt za  Vatrogasni dom Ivanec 15.000,00 eura, za javni prostor Pojatno 30.000,00 eura, za </w:t>
      </w:r>
      <w:r w:rsidRPr="00F96E6D">
        <w:rPr>
          <w:rFonts w:ascii="Calibri" w:hAnsi="Calibri"/>
          <w:sz w:val="22"/>
          <w:szCs w:val="22"/>
        </w:rPr>
        <w:lastRenderedPageBreak/>
        <w:t>projektno studijsku dokumentaciju Novi Dvori iznos od 50.000,00 eura. Proračunom se predlaže i izrada idejnog rješenja  za novi društveni dom Šibice u iznosu od 30.000,00 eura</w:t>
      </w:r>
      <w:r w:rsidR="00A20D62">
        <w:rPr>
          <w:rFonts w:ascii="Calibri" w:hAnsi="Calibri"/>
          <w:sz w:val="22"/>
          <w:szCs w:val="22"/>
        </w:rPr>
        <w:t>, izrada projektne dokumentacije za autobusno željeznički terminal u iznosu od 70.000,00 eura, izrada projektne dokumentacije za starački dom u iznosu 30.000,00 eura te studije opravdanosti davanja koncesije- Richterova zgrada u iznosu od 30.000,00 eura.</w:t>
      </w:r>
    </w:p>
    <w:p w14:paraId="47F013C0" w14:textId="77777777" w:rsidR="00F96E6D" w:rsidRPr="00F96E6D" w:rsidRDefault="00F96E6D" w:rsidP="00F96E6D">
      <w:pPr>
        <w:autoSpaceDE w:val="0"/>
        <w:autoSpaceDN w:val="0"/>
        <w:adjustRightInd w:val="0"/>
        <w:spacing w:line="276" w:lineRule="auto"/>
        <w:ind w:firstLine="567"/>
        <w:jc w:val="both"/>
        <w:rPr>
          <w:rFonts w:ascii="Calibri" w:hAnsi="Calibri"/>
          <w:color w:val="FF0000"/>
          <w:sz w:val="22"/>
          <w:szCs w:val="22"/>
        </w:rPr>
      </w:pPr>
    </w:p>
    <w:p w14:paraId="603298DF" w14:textId="77777777" w:rsidR="00F96E6D" w:rsidRPr="00F96E6D" w:rsidRDefault="00F96E6D" w:rsidP="00F96E6D">
      <w:pPr>
        <w:autoSpaceDE w:val="0"/>
        <w:autoSpaceDN w:val="0"/>
        <w:adjustRightInd w:val="0"/>
        <w:spacing w:line="276" w:lineRule="auto"/>
        <w:ind w:firstLine="567"/>
        <w:jc w:val="both"/>
        <w:rPr>
          <w:rFonts w:ascii="Calibri" w:hAnsi="Calibri"/>
          <w:sz w:val="22"/>
          <w:szCs w:val="22"/>
        </w:rPr>
      </w:pPr>
      <w:r w:rsidRPr="00F96E6D">
        <w:rPr>
          <w:rFonts w:ascii="Calibri" w:hAnsi="Calibri"/>
          <w:sz w:val="22"/>
          <w:szCs w:val="22"/>
          <w:u w:val="single"/>
        </w:rPr>
        <w:t xml:space="preserve">Program 2964: Otkup zemljišta za gradske projekte </w:t>
      </w:r>
      <w:r w:rsidRPr="00F96E6D">
        <w:rPr>
          <w:rFonts w:ascii="Calibri" w:hAnsi="Calibri"/>
          <w:sz w:val="22"/>
          <w:szCs w:val="22"/>
        </w:rPr>
        <w:t>planiran je u iznosu od 460.000,00 eura. Programom su planirana sredstva u iznosu od 5.000,00 eura za pravo služnosti za izgradnju komunalne infrastrukture, za zemljišta za gradnju pješačko-biciklističke staze uz potok Lužnica planiran je iznos od 10.000,00 eura, za otkup zemljišta za Starčevićevu ulicu 25.000,00 eura, 30.000,00 eura za otkup zemljišta za prometnice u Kalamirima, otkup zemljišta za drugu fazu spojne ceste Kodrmanova -Petrekovićeva 200.000,00 eura, otkup zemljišta za čvor Obrubići 40.000,00 eura te za ostale otkupe zemljišta u Gradu 150.000,00 eura.</w:t>
      </w:r>
    </w:p>
    <w:p w14:paraId="101F80FA" w14:textId="77777777" w:rsidR="00F96E6D" w:rsidRPr="00F96E6D" w:rsidRDefault="00F96E6D" w:rsidP="00F96E6D">
      <w:pPr>
        <w:autoSpaceDE w:val="0"/>
        <w:autoSpaceDN w:val="0"/>
        <w:adjustRightInd w:val="0"/>
        <w:spacing w:line="276" w:lineRule="auto"/>
        <w:ind w:firstLine="567"/>
        <w:jc w:val="both"/>
        <w:rPr>
          <w:rFonts w:ascii="Calibri" w:hAnsi="Calibri"/>
          <w:sz w:val="22"/>
          <w:szCs w:val="22"/>
        </w:rPr>
      </w:pPr>
    </w:p>
    <w:p w14:paraId="23A3A1C2" w14:textId="77777777" w:rsidR="00F96E6D" w:rsidRPr="00F96E6D" w:rsidRDefault="00F96E6D" w:rsidP="00F96E6D">
      <w:pPr>
        <w:autoSpaceDE w:val="0"/>
        <w:autoSpaceDN w:val="0"/>
        <w:adjustRightInd w:val="0"/>
        <w:spacing w:line="276" w:lineRule="auto"/>
        <w:ind w:firstLine="567"/>
        <w:jc w:val="both"/>
        <w:rPr>
          <w:rFonts w:ascii="Calibri" w:hAnsi="Calibri"/>
          <w:sz w:val="22"/>
          <w:szCs w:val="22"/>
        </w:rPr>
      </w:pPr>
      <w:r w:rsidRPr="00F96E6D">
        <w:rPr>
          <w:rFonts w:ascii="Calibri" w:hAnsi="Calibri"/>
          <w:sz w:val="22"/>
          <w:szCs w:val="22"/>
          <w:u w:val="single"/>
        </w:rPr>
        <w:t xml:space="preserve">Program 2965: Darovanje zemljišta za gradske projekte </w:t>
      </w:r>
      <w:r w:rsidRPr="00F96E6D">
        <w:rPr>
          <w:rFonts w:ascii="Calibri" w:hAnsi="Calibri"/>
          <w:sz w:val="22"/>
          <w:szCs w:val="22"/>
        </w:rPr>
        <w:t>planirana su iznosom od 50.000,00 eura , a odnosi se na predviđena darovanja građevinskih zemljišta od strane trgovačkih društava.</w:t>
      </w:r>
    </w:p>
    <w:p w14:paraId="57814606" w14:textId="77777777" w:rsidR="00F96E6D" w:rsidRPr="00F96E6D" w:rsidRDefault="00F96E6D" w:rsidP="00F96E6D">
      <w:pPr>
        <w:autoSpaceDE w:val="0"/>
        <w:autoSpaceDN w:val="0"/>
        <w:adjustRightInd w:val="0"/>
        <w:spacing w:line="276" w:lineRule="auto"/>
        <w:ind w:firstLine="567"/>
        <w:jc w:val="both"/>
        <w:rPr>
          <w:rFonts w:ascii="Calibri" w:hAnsi="Calibri"/>
          <w:sz w:val="22"/>
          <w:szCs w:val="22"/>
        </w:rPr>
      </w:pPr>
    </w:p>
    <w:p w14:paraId="15683703" w14:textId="77777777" w:rsidR="00F96E6D" w:rsidRPr="00F96E6D" w:rsidRDefault="00F96E6D" w:rsidP="00F96E6D">
      <w:pPr>
        <w:autoSpaceDE w:val="0"/>
        <w:autoSpaceDN w:val="0"/>
        <w:adjustRightInd w:val="0"/>
        <w:spacing w:line="276" w:lineRule="auto"/>
        <w:ind w:firstLine="567"/>
        <w:jc w:val="both"/>
        <w:rPr>
          <w:rFonts w:ascii="Calibri" w:hAnsi="Calibri"/>
          <w:sz w:val="22"/>
          <w:szCs w:val="22"/>
        </w:rPr>
      </w:pPr>
      <w:r w:rsidRPr="00F96E6D">
        <w:rPr>
          <w:rFonts w:ascii="Calibri" w:hAnsi="Calibri"/>
          <w:sz w:val="22"/>
          <w:szCs w:val="22"/>
          <w:u w:val="single"/>
        </w:rPr>
        <w:t xml:space="preserve">Program 2975: Kapitalna ulaganja u otkup nekretnina </w:t>
      </w:r>
      <w:r w:rsidRPr="00F96E6D">
        <w:rPr>
          <w:rFonts w:ascii="Calibri" w:hAnsi="Calibri"/>
          <w:sz w:val="22"/>
          <w:szCs w:val="22"/>
        </w:rPr>
        <w:t>planirana su iznosom od 400.000,00 eura, a odnosi se na isplatu neamortiziranog ulaganja Veleučilišta Baltazar u imovinu Grada, zgradu na Stadionu.</w:t>
      </w:r>
    </w:p>
    <w:p w14:paraId="5A1337F8" w14:textId="77777777" w:rsidR="00F96E6D" w:rsidRPr="00F96E6D" w:rsidRDefault="00F96E6D" w:rsidP="00F96E6D">
      <w:pPr>
        <w:autoSpaceDE w:val="0"/>
        <w:autoSpaceDN w:val="0"/>
        <w:adjustRightInd w:val="0"/>
        <w:spacing w:line="276" w:lineRule="auto"/>
        <w:ind w:firstLine="708"/>
        <w:jc w:val="both"/>
        <w:rPr>
          <w:rFonts w:ascii="Calibri" w:hAnsi="Calibri"/>
          <w:sz w:val="22"/>
          <w:szCs w:val="22"/>
        </w:rPr>
      </w:pPr>
    </w:p>
    <w:p w14:paraId="2E5702AE" w14:textId="16A9A63E" w:rsidR="00F96E6D" w:rsidRPr="00F96E6D" w:rsidRDefault="00F96E6D" w:rsidP="00F96E6D">
      <w:pPr>
        <w:autoSpaceDE w:val="0"/>
        <w:autoSpaceDN w:val="0"/>
        <w:adjustRightInd w:val="0"/>
        <w:spacing w:line="276" w:lineRule="auto"/>
        <w:ind w:firstLine="708"/>
        <w:jc w:val="both"/>
        <w:rPr>
          <w:rFonts w:ascii="Calibri" w:hAnsi="Calibri"/>
          <w:sz w:val="22"/>
          <w:szCs w:val="22"/>
        </w:rPr>
      </w:pPr>
      <w:r w:rsidRPr="00F96E6D">
        <w:rPr>
          <w:rFonts w:ascii="Calibri" w:hAnsi="Calibri"/>
          <w:sz w:val="22"/>
          <w:szCs w:val="22"/>
        </w:rPr>
        <w:t>Projekcija rashoda Glave 6 03 Imovinsko-pravni poslov</w:t>
      </w:r>
      <w:r w:rsidRPr="00F96E6D">
        <w:rPr>
          <w:rFonts w:ascii="Calibri" w:hAnsi="Calibri"/>
          <w:bCs/>
          <w:sz w:val="22"/>
          <w:szCs w:val="22"/>
        </w:rPr>
        <w:t>i</w:t>
      </w:r>
      <w:r w:rsidRPr="00F96E6D">
        <w:rPr>
          <w:rFonts w:ascii="Calibri" w:hAnsi="Calibri"/>
          <w:b/>
          <w:sz w:val="22"/>
          <w:szCs w:val="22"/>
        </w:rPr>
        <w:t xml:space="preserve"> </w:t>
      </w:r>
      <w:r w:rsidRPr="00F96E6D">
        <w:rPr>
          <w:rFonts w:ascii="Calibri" w:hAnsi="Calibri"/>
          <w:sz w:val="22"/>
          <w:szCs w:val="22"/>
        </w:rPr>
        <w:t xml:space="preserve">za 2027. godinu iznosi </w:t>
      </w:r>
      <w:r w:rsidR="00B17967">
        <w:rPr>
          <w:rFonts w:ascii="Calibri" w:hAnsi="Calibri"/>
          <w:sz w:val="22"/>
          <w:szCs w:val="22"/>
        </w:rPr>
        <w:t>5.756.500,00</w:t>
      </w:r>
      <w:r w:rsidRPr="00F96E6D">
        <w:rPr>
          <w:rFonts w:ascii="Calibri" w:hAnsi="Calibri"/>
          <w:sz w:val="22"/>
          <w:szCs w:val="22"/>
        </w:rPr>
        <w:t xml:space="preserve"> eura i  za 2028. godinu </w:t>
      </w:r>
      <w:r w:rsidR="00B17967">
        <w:rPr>
          <w:rFonts w:ascii="Calibri" w:hAnsi="Calibri"/>
          <w:sz w:val="22"/>
          <w:szCs w:val="22"/>
        </w:rPr>
        <w:t>5.476</w:t>
      </w:r>
      <w:r w:rsidRPr="00F96E6D">
        <w:rPr>
          <w:rFonts w:ascii="Calibri" w:hAnsi="Calibri"/>
          <w:sz w:val="22"/>
          <w:szCs w:val="22"/>
        </w:rPr>
        <w:t>.500,00 eura. Smanjenje se projicira u skladu s očekivanim nastavkom sufinanciranja najvećih gradskih kapitalnih projekata; rekonstrukcija zgrade na TŽF1, obnovom Novih dvora, početak gradnje gradskog bazena, izgradnja Sportskog centra Pojatno, izgradnja novog Društvenog doma Šibice itd.</w:t>
      </w:r>
    </w:p>
    <w:p w14:paraId="5B0EA207" w14:textId="77777777" w:rsidR="00F96E6D" w:rsidRPr="00F96E6D" w:rsidRDefault="00F96E6D" w:rsidP="00F96E6D">
      <w:pPr>
        <w:spacing w:line="276" w:lineRule="auto"/>
        <w:ind w:firstLine="851"/>
        <w:jc w:val="both"/>
        <w:rPr>
          <w:rFonts w:ascii="Calibri" w:hAnsi="Calibri"/>
          <w:sz w:val="22"/>
          <w:szCs w:val="22"/>
        </w:rPr>
      </w:pPr>
    </w:p>
    <w:p w14:paraId="5B6AD80F" w14:textId="77777777" w:rsidR="00F96E6D" w:rsidRPr="00F96E6D" w:rsidRDefault="00F96E6D" w:rsidP="00F96E6D">
      <w:pPr>
        <w:spacing w:line="276" w:lineRule="auto"/>
        <w:ind w:firstLine="540"/>
        <w:jc w:val="both"/>
        <w:rPr>
          <w:rFonts w:ascii="Calibri" w:hAnsi="Calibri"/>
          <w:sz w:val="22"/>
          <w:szCs w:val="22"/>
        </w:rPr>
      </w:pPr>
      <w:r w:rsidRPr="00F96E6D">
        <w:rPr>
          <w:rFonts w:ascii="Calibri" w:hAnsi="Calibri"/>
          <w:b/>
          <w:sz w:val="22"/>
          <w:szCs w:val="22"/>
        </w:rPr>
        <w:t>U sklopu Glave 604- Prostorno uređenje</w:t>
      </w:r>
      <w:r w:rsidRPr="00F96E6D">
        <w:rPr>
          <w:rFonts w:ascii="Calibri" w:hAnsi="Calibri"/>
          <w:sz w:val="22"/>
          <w:szCs w:val="22"/>
        </w:rPr>
        <w:t xml:space="preserve"> planirani su rashodi u iznosu od 52.000,00 eura. Planirana sredstva utrošit će se provođenjem dva niže navedena programa.</w:t>
      </w:r>
    </w:p>
    <w:p w14:paraId="2CEF9868" w14:textId="77777777" w:rsidR="00F96E6D" w:rsidRPr="00F96E6D" w:rsidRDefault="00F96E6D" w:rsidP="00F96E6D">
      <w:pPr>
        <w:spacing w:line="276" w:lineRule="auto"/>
        <w:ind w:firstLine="540"/>
        <w:jc w:val="both"/>
        <w:rPr>
          <w:rFonts w:ascii="Calibri" w:hAnsi="Calibri"/>
          <w:sz w:val="22"/>
          <w:szCs w:val="22"/>
        </w:rPr>
      </w:pPr>
    </w:p>
    <w:p w14:paraId="7EB6A944" w14:textId="77777777" w:rsidR="00F96E6D" w:rsidRPr="00F96E6D" w:rsidRDefault="00F96E6D" w:rsidP="00F96E6D">
      <w:pPr>
        <w:spacing w:line="276" w:lineRule="auto"/>
        <w:ind w:firstLine="540"/>
        <w:jc w:val="both"/>
        <w:rPr>
          <w:rFonts w:ascii="Calibri" w:hAnsi="Calibri"/>
          <w:sz w:val="22"/>
          <w:szCs w:val="22"/>
        </w:rPr>
      </w:pPr>
      <w:r w:rsidRPr="00F96E6D">
        <w:rPr>
          <w:rFonts w:ascii="Calibri" w:hAnsi="Calibri"/>
          <w:sz w:val="22"/>
          <w:szCs w:val="22"/>
          <w:u w:val="single"/>
        </w:rPr>
        <w:t>Programom 2968: Prostornoplanska dokumentacija</w:t>
      </w:r>
      <w:r w:rsidRPr="00F96E6D">
        <w:rPr>
          <w:rFonts w:ascii="Calibri" w:hAnsi="Calibri"/>
          <w:sz w:val="22"/>
          <w:szCs w:val="22"/>
        </w:rPr>
        <w:t xml:space="preserve"> planiran je u iznosu od 20.000,00 eura za izmjenu prostornog plana grada Zaprešića.</w:t>
      </w:r>
      <w:r w:rsidRPr="00F96E6D">
        <w:rPr>
          <w:rFonts w:ascii="Calibri" w:hAnsi="Calibri"/>
          <w:sz w:val="22"/>
          <w:szCs w:val="22"/>
          <w:highlight w:val="yellow"/>
        </w:rPr>
        <w:t xml:space="preserve"> </w:t>
      </w:r>
    </w:p>
    <w:p w14:paraId="40888D97" w14:textId="77777777" w:rsidR="00F96E6D" w:rsidRPr="00F96E6D" w:rsidRDefault="00F96E6D" w:rsidP="00F96E6D">
      <w:pPr>
        <w:spacing w:line="276" w:lineRule="auto"/>
        <w:ind w:firstLine="540"/>
        <w:jc w:val="both"/>
        <w:rPr>
          <w:rFonts w:ascii="Calibri" w:hAnsi="Calibri"/>
          <w:sz w:val="22"/>
          <w:szCs w:val="22"/>
        </w:rPr>
      </w:pPr>
    </w:p>
    <w:p w14:paraId="51ACA54F" w14:textId="77777777" w:rsidR="00F96E6D" w:rsidRPr="00F96E6D" w:rsidRDefault="00F96E6D" w:rsidP="00F96E6D">
      <w:pPr>
        <w:autoSpaceDE w:val="0"/>
        <w:autoSpaceDN w:val="0"/>
        <w:adjustRightInd w:val="0"/>
        <w:spacing w:line="276" w:lineRule="auto"/>
        <w:ind w:firstLine="708"/>
        <w:jc w:val="both"/>
        <w:rPr>
          <w:rFonts w:ascii="Calibri" w:hAnsi="Calibri"/>
          <w:sz w:val="22"/>
          <w:szCs w:val="22"/>
        </w:rPr>
      </w:pPr>
      <w:r w:rsidRPr="00F96E6D">
        <w:rPr>
          <w:rFonts w:ascii="Calibri" w:hAnsi="Calibri"/>
          <w:sz w:val="22"/>
          <w:szCs w:val="22"/>
          <w:u w:val="single"/>
        </w:rPr>
        <w:t xml:space="preserve">Programom 2969: Programi i razne studije </w:t>
      </w:r>
      <w:r w:rsidRPr="00F96E6D">
        <w:rPr>
          <w:rFonts w:ascii="Calibri" w:hAnsi="Calibri"/>
          <w:sz w:val="22"/>
          <w:szCs w:val="22"/>
        </w:rPr>
        <w:t>osigurano je 32.000,00 eura za nastavak izrade projektne dokumentacije za sanaciju odlagališta otpada te za izradu elaborata krajobraznog uređenja.</w:t>
      </w:r>
    </w:p>
    <w:p w14:paraId="674E9E2A" w14:textId="77777777" w:rsidR="00F96E6D" w:rsidRPr="00F96E6D" w:rsidRDefault="00F96E6D" w:rsidP="00F96E6D">
      <w:pPr>
        <w:autoSpaceDE w:val="0"/>
        <w:autoSpaceDN w:val="0"/>
        <w:adjustRightInd w:val="0"/>
        <w:spacing w:line="276" w:lineRule="auto"/>
        <w:ind w:firstLine="708"/>
        <w:jc w:val="both"/>
        <w:rPr>
          <w:rFonts w:ascii="Calibri" w:hAnsi="Calibri"/>
          <w:sz w:val="22"/>
          <w:szCs w:val="22"/>
        </w:rPr>
      </w:pPr>
    </w:p>
    <w:p w14:paraId="4E16A2A0" w14:textId="77777777" w:rsidR="00F96E6D" w:rsidRPr="00F96E6D" w:rsidRDefault="00F96E6D" w:rsidP="00F96E6D">
      <w:pPr>
        <w:autoSpaceDE w:val="0"/>
        <w:autoSpaceDN w:val="0"/>
        <w:adjustRightInd w:val="0"/>
        <w:spacing w:line="276" w:lineRule="auto"/>
        <w:ind w:firstLine="708"/>
        <w:jc w:val="both"/>
        <w:rPr>
          <w:rFonts w:ascii="Calibri" w:hAnsi="Calibri"/>
          <w:sz w:val="22"/>
          <w:szCs w:val="22"/>
        </w:rPr>
      </w:pPr>
      <w:r w:rsidRPr="00F96E6D">
        <w:rPr>
          <w:rFonts w:ascii="Calibri" w:hAnsi="Calibri"/>
          <w:sz w:val="22"/>
          <w:szCs w:val="22"/>
        </w:rPr>
        <w:t xml:space="preserve">Projekcija rashoda Glave 6 04-Prostorno uređenje </w:t>
      </w:r>
      <w:r w:rsidRPr="00F96E6D">
        <w:rPr>
          <w:rFonts w:ascii="Calibri" w:hAnsi="Calibri"/>
          <w:b/>
          <w:sz w:val="22"/>
          <w:szCs w:val="22"/>
        </w:rPr>
        <w:t xml:space="preserve"> </w:t>
      </w:r>
      <w:r w:rsidRPr="00F96E6D">
        <w:rPr>
          <w:rFonts w:ascii="Calibri" w:hAnsi="Calibri"/>
          <w:sz w:val="22"/>
          <w:szCs w:val="22"/>
        </w:rPr>
        <w:t>za 2027. godinu i za 2028. godinu iznosi 40.000,00 eura.</w:t>
      </w:r>
    </w:p>
    <w:p w14:paraId="5569A725" w14:textId="77777777" w:rsidR="00F96E6D" w:rsidRPr="00F96E6D" w:rsidRDefault="00F96E6D" w:rsidP="00F96E6D">
      <w:pPr>
        <w:spacing w:line="276" w:lineRule="auto"/>
        <w:ind w:firstLine="851"/>
        <w:jc w:val="both"/>
        <w:rPr>
          <w:rFonts w:ascii="Calibri" w:hAnsi="Calibri"/>
          <w:color w:val="FF0000"/>
          <w:sz w:val="22"/>
          <w:szCs w:val="22"/>
        </w:rPr>
      </w:pPr>
    </w:p>
    <w:p w14:paraId="513E1A2C" w14:textId="77777777" w:rsidR="00F96E6D" w:rsidRPr="00F96E6D" w:rsidRDefault="00F96E6D" w:rsidP="00F96E6D">
      <w:pPr>
        <w:autoSpaceDE w:val="0"/>
        <w:autoSpaceDN w:val="0"/>
        <w:adjustRightInd w:val="0"/>
        <w:spacing w:line="276" w:lineRule="auto"/>
        <w:jc w:val="both"/>
        <w:rPr>
          <w:rFonts w:ascii="Calibri" w:hAnsi="Calibri"/>
          <w:sz w:val="22"/>
          <w:szCs w:val="22"/>
        </w:rPr>
      </w:pPr>
      <w:r w:rsidRPr="00F96E6D">
        <w:rPr>
          <w:rFonts w:ascii="Calibri" w:hAnsi="Calibri"/>
          <w:b/>
          <w:sz w:val="22"/>
          <w:szCs w:val="22"/>
        </w:rPr>
        <w:t xml:space="preserve">             U sklopu Glave 605 Zaštita okoliša i energetska učinkovitost </w:t>
      </w:r>
      <w:r w:rsidRPr="00F96E6D">
        <w:rPr>
          <w:rFonts w:ascii="Calibri" w:hAnsi="Calibri"/>
          <w:sz w:val="22"/>
          <w:szCs w:val="22"/>
        </w:rPr>
        <w:t xml:space="preserve">za 2026. godinu planirani su rashodi u iznosu od 3.680.000,00 eura, a planiraju se realizirati kroz četiri programa.   </w:t>
      </w:r>
    </w:p>
    <w:p w14:paraId="567EDAC2" w14:textId="77777777" w:rsidR="00F96E6D" w:rsidRPr="00F96E6D" w:rsidRDefault="00F96E6D" w:rsidP="00F96E6D">
      <w:pPr>
        <w:autoSpaceDE w:val="0"/>
        <w:autoSpaceDN w:val="0"/>
        <w:adjustRightInd w:val="0"/>
        <w:spacing w:line="276" w:lineRule="auto"/>
        <w:jc w:val="both"/>
        <w:rPr>
          <w:rFonts w:ascii="Calibri" w:hAnsi="Calibri"/>
          <w:color w:val="FF0000"/>
          <w:sz w:val="22"/>
          <w:szCs w:val="22"/>
        </w:rPr>
      </w:pPr>
    </w:p>
    <w:p w14:paraId="5B9B16F9" w14:textId="77777777" w:rsidR="00F96E6D" w:rsidRPr="00F96E6D" w:rsidRDefault="00F96E6D" w:rsidP="00F96E6D">
      <w:pPr>
        <w:spacing w:line="276" w:lineRule="auto"/>
        <w:jc w:val="both"/>
        <w:rPr>
          <w:rFonts w:ascii="Calibri" w:hAnsi="Calibri"/>
          <w:sz w:val="22"/>
          <w:szCs w:val="22"/>
        </w:rPr>
      </w:pPr>
      <w:r w:rsidRPr="00F96E6D">
        <w:rPr>
          <w:rFonts w:ascii="Calibri" w:hAnsi="Calibri"/>
          <w:sz w:val="22"/>
          <w:szCs w:val="22"/>
        </w:rPr>
        <w:t xml:space="preserve">              P</w:t>
      </w:r>
      <w:r w:rsidRPr="00F96E6D">
        <w:rPr>
          <w:rFonts w:ascii="Calibri" w:hAnsi="Calibri"/>
          <w:sz w:val="22"/>
          <w:szCs w:val="22"/>
          <w:u w:val="single"/>
        </w:rPr>
        <w:t>rogram 2780: Kapitalna ulaganja u građevine u gradskom vlasništvu</w:t>
      </w:r>
      <w:r w:rsidRPr="00F96E6D">
        <w:rPr>
          <w:rFonts w:ascii="Calibri" w:hAnsi="Calibri"/>
          <w:sz w:val="22"/>
          <w:szCs w:val="22"/>
        </w:rPr>
        <w:t xml:space="preserve"> planiran je iznosom od 3.305.000,00 eura. Od navedenog iznosa 3.150.000,00 eura je osigurano za sanaciju odlagališta otpada i 140.000,00 za nabavku komunalne opreme (nastavak gradnje podzemnih spremnika u zonama višestambene namjene) te  15.000,00 eura za stanicu za mjerenje kvalitete zraka.</w:t>
      </w:r>
    </w:p>
    <w:p w14:paraId="67CD27C5" w14:textId="77777777" w:rsidR="00F96E6D" w:rsidRPr="00F96E6D" w:rsidRDefault="00F96E6D" w:rsidP="00F96E6D">
      <w:pPr>
        <w:spacing w:line="276" w:lineRule="auto"/>
        <w:jc w:val="both"/>
        <w:rPr>
          <w:rFonts w:ascii="Calibri" w:hAnsi="Calibri"/>
          <w:sz w:val="22"/>
          <w:szCs w:val="22"/>
        </w:rPr>
      </w:pPr>
    </w:p>
    <w:p w14:paraId="447B9E30" w14:textId="77777777" w:rsidR="00F96E6D" w:rsidRPr="00F96E6D" w:rsidRDefault="00F96E6D" w:rsidP="00F96E6D">
      <w:pPr>
        <w:spacing w:line="276" w:lineRule="auto"/>
        <w:jc w:val="both"/>
        <w:rPr>
          <w:rFonts w:ascii="Calibri" w:hAnsi="Calibri"/>
          <w:color w:val="FF0000"/>
          <w:sz w:val="22"/>
          <w:szCs w:val="22"/>
        </w:rPr>
      </w:pPr>
      <w:r w:rsidRPr="00F96E6D">
        <w:rPr>
          <w:rFonts w:ascii="Calibri" w:hAnsi="Calibri"/>
          <w:color w:val="FF0000"/>
          <w:sz w:val="22"/>
          <w:szCs w:val="22"/>
        </w:rPr>
        <w:t xml:space="preserve">             </w:t>
      </w:r>
      <w:r w:rsidRPr="00F96E6D">
        <w:rPr>
          <w:rFonts w:ascii="Calibri" w:hAnsi="Calibri"/>
          <w:sz w:val="22"/>
          <w:szCs w:val="22"/>
        </w:rPr>
        <w:t>P</w:t>
      </w:r>
      <w:r w:rsidRPr="00F96E6D">
        <w:rPr>
          <w:rFonts w:ascii="Calibri" w:hAnsi="Calibri"/>
          <w:sz w:val="22"/>
          <w:szCs w:val="22"/>
          <w:u w:val="single"/>
        </w:rPr>
        <w:t xml:space="preserve">rogram 2865: Održavanje građevina i opreme u gradskom vlasništvu </w:t>
      </w:r>
      <w:r w:rsidRPr="00F96E6D">
        <w:rPr>
          <w:rFonts w:ascii="Calibri" w:hAnsi="Calibri"/>
          <w:sz w:val="22"/>
          <w:szCs w:val="22"/>
        </w:rPr>
        <w:t>planiran je u iznosu od 14.000,00 eura i u cijelosti se odnosi održavanje sustava javnih bicikala.</w:t>
      </w:r>
    </w:p>
    <w:p w14:paraId="5570674F" w14:textId="77777777" w:rsidR="00F96E6D" w:rsidRPr="00F96E6D" w:rsidRDefault="00F96E6D" w:rsidP="00F96E6D">
      <w:pPr>
        <w:spacing w:line="276" w:lineRule="auto"/>
        <w:jc w:val="both"/>
        <w:rPr>
          <w:rFonts w:ascii="Calibri" w:hAnsi="Calibri"/>
          <w:color w:val="FF0000"/>
          <w:sz w:val="22"/>
          <w:szCs w:val="22"/>
        </w:rPr>
      </w:pPr>
    </w:p>
    <w:p w14:paraId="543833AA" w14:textId="77777777" w:rsidR="00F96E6D" w:rsidRPr="00F96E6D" w:rsidRDefault="00F96E6D" w:rsidP="00F96E6D">
      <w:pPr>
        <w:spacing w:line="276" w:lineRule="auto"/>
        <w:jc w:val="both"/>
        <w:rPr>
          <w:rFonts w:ascii="Calibri" w:hAnsi="Calibri"/>
          <w:sz w:val="22"/>
          <w:szCs w:val="22"/>
        </w:rPr>
      </w:pPr>
      <w:r w:rsidRPr="00F96E6D">
        <w:rPr>
          <w:rFonts w:ascii="Calibri" w:hAnsi="Calibri"/>
          <w:sz w:val="22"/>
          <w:szCs w:val="22"/>
        </w:rPr>
        <w:lastRenderedPageBreak/>
        <w:t xml:space="preserve">              </w:t>
      </w:r>
      <w:r w:rsidRPr="00F96E6D">
        <w:rPr>
          <w:rFonts w:ascii="Calibri" w:hAnsi="Calibri"/>
          <w:sz w:val="22"/>
          <w:szCs w:val="22"/>
          <w:u w:val="single"/>
        </w:rPr>
        <w:t>Program 2969: Programi i razne studije</w:t>
      </w:r>
      <w:r w:rsidRPr="00F96E6D">
        <w:rPr>
          <w:rFonts w:ascii="Calibri" w:hAnsi="Calibri"/>
          <w:sz w:val="22"/>
          <w:szCs w:val="22"/>
        </w:rPr>
        <w:t xml:space="preserve"> planiran je u iznosu od 245.000,00 eura. Od navedenog iznosa osigurano je za poticanje energetski učinkovitog zgradarstva 25.000,00 eura, za energetske preglede javnih zgrada 5.000,00 eura, dok se za zakonsku obvezu provođenja izobraznih aktivnosti u vezi gospodarenja otpadom predlaže osigurati  15.000,00 eura. Za sufinanciranje ugradnje dizala u višestambenim zgradama prema Programu Vlade RH planira se trošak učešća Grada u projektu sa  iznosom od 200.000,00 eura.</w:t>
      </w:r>
    </w:p>
    <w:p w14:paraId="0B22E52A" w14:textId="77777777" w:rsidR="00F96E6D" w:rsidRPr="00F96E6D" w:rsidRDefault="00F96E6D" w:rsidP="00F96E6D">
      <w:pPr>
        <w:spacing w:line="276" w:lineRule="auto"/>
        <w:jc w:val="both"/>
        <w:rPr>
          <w:rFonts w:ascii="Calibri" w:hAnsi="Calibri"/>
          <w:sz w:val="22"/>
          <w:szCs w:val="22"/>
        </w:rPr>
      </w:pPr>
    </w:p>
    <w:p w14:paraId="54BE3F05" w14:textId="77777777" w:rsidR="00F96E6D" w:rsidRPr="00F96E6D" w:rsidRDefault="00F96E6D" w:rsidP="00F96E6D">
      <w:pPr>
        <w:spacing w:line="276" w:lineRule="auto"/>
        <w:ind w:firstLine="851"/>
        <w:jc w:val="both"/>
        <w:rPr>
          <w:rFonts w:ascii="Calibri" w:hAnsi="Calibri"/>
          <w:sz w:val="22"/>
          <w:szCs w:val="22"/>
        </w:rPr>
      </w:pPr>
      <w:r w:rsidRPr="00F96E6D">
        <w:rPr>
          <w:rFonts w:ascii="Calibri" w:hAnsi="Calibri"/>
          <w:sz w:val="22"/>
          <w:szCs w:val="22"/>
        </w:rPr>
        <w:t xml:space="preserve">U sklopu </w:t>
      </w:r>
      <w:r w:rsidRPr="00F96E6D">
        <w:rPr>
          <w:rFonts w:ascii="Calibri" w:hAnsi="Calibri"/>
          <w:sz w:val="22"/>
          <w:szCs w:val="22"/>
          <w:u w:val="single"/>
        </w:rPr>
        <w:t>programa 3061: Zaštita okoliša</w:t>
      </w:r>
      <w:r w:rsidRPr="00F96E6D">
        <w:rPr>
          <w:rFonts w:ascii="Calibri" w:hAnsi="Calibri"/>
          <w:sz w:val="22"/>
          <w:szCs w:val="22"/>
        </w:rPr>
        <w:t xml:space="preserve"> koji je planiran iznosom od 116.000,00 eura osigurana  su sredstva za provođenje mjera deratizacije u iznosu od 25.000,00 eura, dezinsekcije s  iznosom od 20.000,00 eura, za izvođenje veterinarsko higijeničarske službe osigurano je 14.000,00 eura te za skupljanje, zbrinjavanje  napuštenih  i  izgubljenih životinja 53.000,00 eura.</w:t>
      </w:r>
    </w:p>
    <w:p w14:paraId="21847697" w14:textId="77777777" w:rsidR="00F96E6D" w:rsidRPr="00F96E6D" w:rsidRDefault="00F96E6D" w:rsidP="00F96E6D">
      <w:pPr>
        <w:spacing w:line="276" w:lineRule="auto"/>
        <w:ind w:firstLine="851"/>
        <w:jc w:val="both"/>
        <w:rPr>
          <w:rFonts w:ascii="Calibri" w:hAnsi="Calibri"/>
          <w:sz w:val="22"/>
          <w:szCs w:val="22"/>
        </w:rPr>
      </w:pPr>
      <w:r w:rsidRPr="00F96E6D">
        <w:rPr>
          <w:rFonts w:ascii="Calibri" w:hAnsi="Calibri"/>
          <w:sz w:val="22"/>
          <w:szCs w:val="22"/>
        </w:rPr>
        <w:t>Za financiranje programa Udruga u ekologiji i zaštiti okoliša ovim se planom proračuna za 2026. godinu osigurava 4.000,00 eura.</w:t>
      </w:r>
    </w:p>
    <w:p w14:paraId="71C6352D" w14:textId="77777777" w:rsidR="00F96E6D" w:rsidRPr="00F96E6D" w:rsidRDefault="00F96E6D" w:rsidP="00F96E6D">
      <w:pPr>
        <w:spacing w:line="276" w:lineRule="auto"/>
        <w:jc w:val="both"/>
        <w:rPr>
          <w:rFonts w:ascii="Calibri" w:hAnsi="Calibri"/>
          <w:sz w:val="22"/>
          <w:szCs w:val="22"/>
        </w:rPr>
      </w:pPr>
    </w:p>
    <w:p w14:paraId="5BF2F3A3" w14:textId="73186025" w:rsidR="00F96E6D" w:rsidRPr="00F96E6D" w:rsidRDefault="00F96E6D" w:rsidP="00F96E6D">
      <w:pPr>
        <w:spacing w:line="276" w:lineRule="auto"/>
        <w:jc w:val="both"/>
      </w:pPr>
      <w:r w:rsidRPr="00F96E6D">
        <w:rPr>
          <w:rFonts w:ascii="Calibri" w:hAnsi="Calibri"/>
          <w:sz w:val="22"/>
          <w:szCs w:val="22"/>
        </w:rPr>
        <w:t xml:space="preserve">                  Projekcija rashoda Glave 6 05 Zaštita okoliša i energetska</w:t>
      </w:r>
      <w:r w:rsidRPr="00F96E6D">
        <w:rPr>
          <w:rFonts w:ascii="Calibri" w:hAnsi="Calibri"/>
          <w:b/>
          <w:sz w:val="22"/>
          <w:szCs w:val="22"/>
        </w:rPr>
        <w:t xml:space="preserve"> </w:t>
      </w:r>
      <w:r w:rsidRPr="00F96E6D">
        <w:rPr>
          <w:rFonts w:ascii="Calibri" w:hAnsi="Calibri"/>
          <w:sz w:val="22"/>
          <w:szCs w:val="22"/>
        </w:rPr>
        <w:t xml:space="preserve">učinkovitost za 2027. godinu iznosi  </w:t>
      </w:r>
      <w:r w:rsidR="00B17967">
        <w:rPr>
          <w:rFonts w:ascii="Calibri" w:hAnsi="Calibri"/>
          <w:sz w:val="22"/>
          <w:szCs w:val="22"/>
        </w:rPr>
        <w:t>6</w:t>
      </w:r>
      <w:r w:rsidRPr="00F96E6D">
        <w:rPr>
          <w:rFonts w:ascii="Calibri" w:hAnsi="Calibri"/>
          <w:sz w:val="22"/>
          <w:szCs w:val="22"/>
        </w:rPr>
        <w:t>30.000,00 eura i za 2028. godinu 1.</w:t>
      </w:r>
      <w:r w:rsidR="00B17967">
        <w:rPr>
          <w:rFonts w:ascii="Calibri" w:hAnsi="Calibri"/>
          <w:sz w:val="22"/>
          <w:szCs w:val="22"/>
        </w:rPr>
        <w:t>6</w:t>
      </w:r>
      <w:r w:rsidRPr="00F96E6D">
        <w:rPr>
          <w:rFonts w:ascii="Calibri" w:hAnsi="Calibri"/>
          <w:sz w:val="22"/>
          <w:szCs w:val="22"/>
        </w:rPr>
        <w:t>30.000,00 eura. Projekcijama se planira trošak izgradnje nov</w:t>
      </w:r>
      <w:r w:rsidR="00C446A2">
        <w:rPr>
          <w:rFonts w:ascii="Calibri" w:hAnsi="Calibri"/>
          <w:sz w:val="22"/>
          <w:szCs w:val="22"/>
        </w:rPr>
        <w:t>e</w:t>
      </w:r>
      <w:r w:rsidRPr="00F96E6D">
        <w:rPr>
          <w:rFonts w:ascii="Calibri" w:hAnsi="Calibri"/>
          <w:sz w:val="22"/>
          <w:szCs w:val="22"/>
        </w:rPr>
        <w:t xml:space="preserve"> plohe za odlagalište otpada, kao i sufinanciranje ugradnje dizala u stambenim zgradama.</w:t>
      </w:r>
    </w:p>
    <w:p w14:paraId="3A577A59" w14:textId="77777777" w:rsidR="00975A86" w:rsidRDefault="00975A86">
      <w:pPr>
        <w:pStyle w:val="Uvuenotijeloteksta"/>
        <w:tabs>
          <w:tab w:val="left" w:pos="8364"/>
        </w:tabs>
        <w:spacing w:line="276" w:lineRule="auto"/>
        <w:ind w:firstLine="0"/>
        <w:rPr>
          <w:rFonts w:asciiTheme="minorHAnsi" w:hAnsiTheme="minorHAnsi" w:cstheme="minorHAnsi"/>
          <w:color w:val="FF0000"/>
          <w:sz w:val="22"/>
          <w:szCs w:val="22"/>
        </w:rPr>
      </w:pPr>
    </w:p>
    <w:p w14:paraId="48FD8910" w14:textId="77777777" w:rsidR="00975A86" w:rsidRDefault="00975A86">
      <w:pPr>
        <w:spacing w:line="276" w:lineRule="auto"/>
        <w:jc w:val="both"/>
        <w:rPr>
          <w:rFonts w:asciiTheme="minorHAnsi" w:hAnsiTheme="minorHAnsi" w:cstheme="minorHAnsi"/>
          <w:sz w:val="22"/>
          <w:szCs w:val="22"/>
        </w:rPr>
      </w:pPr>
    </w:p>
    <w:p w14:paraId="418017C2" w14:textId="77777777" w:rsidR="00975A86" w:rsidRDefault="00790931">
      <w:pPr>
        <w:pStyle w:val="Naslov1"/>
        <w:spacing w:line="276" w:lineRule="auto"/>
        <w:jc w:val="both"/>
        <w:rPr>
          <w:rFonts w:asciiTheme="minorHAnsi" w:hAnsiTheme="minorHAnsi" w:cstheme="minorHAnsi"/>
          <w:sz w:val="28"/>
          <w:szCs w:val="28"/>
        </w:rPr>
      </w:pPr>
      <w:bookmarkStart w:id="142" w:name="_Toc25926706"/>
      <w:bookmarkStart w:id="143" w:name="_Toc90042192"/>
      <w:bookmarkStart w:id="144" w:name="_Toc90042374"/>
      <w:r>
        <w:rPr>
          <w:rFonts w:asciiTheme="minorHAnsi" w:hAnsiTheme="minorHAnsi" w:cstheme="minorHAnsi"/>
          <w:sz w:val="28"/>
          <w:szCs w:val="28"/>
        </w:rPr>
        <w:t>Prilog 1.</w:t>
      </w:r>
      <w:bookmarkEnd w:id="142"/>
      <w:bookmarkEnd w:id="143"/>
      <w:bookmarkEnd w:id="144"/>
    </w:p>
    <w:p w14:paraId="6A1C4B5C" w14:textId="77777777" w:rsidR="00975A86" w:rsidRDefault="00790931">
      <w:pPr>
        <w:tabs>
          <w:tab w:val="left" w:pos="9000"/>
        </w:tabs>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 xml:space="preserve">Specifikacija svih Proračunskih  prihoda i primitaka, svih Proračunskih rashoda poslovanja, rashoda za nabavu nefinancijske imovine i  izdataka za financijsku imovinu i otplate zajmova, a koji su raspoređeni  po korisnicima i programima projektima i aktivnostima u Posebnom dijelu Proračuna prikazani su u </w:t>
      </w:r>
      <w:r>
        <w:rPr>
          <w:rFonts w:asciiTheme="minorHAnsi" w:hAnsiTheme="minorHAnsi" w:cstheme="minorHAnsi"/>
          <w:b/>
          <w:sz w:val="22"/>
          <w:szCs w:val="22"/>
        </w:rPr>
        <w:t>Prilogu 1.</w:t>
      </w:r>
      <w:r>
        <w:rPr>
          <w:rFonts w:asciiTheme="minorHAnsi" w:hAnsiTheme="minorHAnsi" w:cstheme="minorHAnsi"/>
          <w:sz w:val="22"/>
          <w:szCs w:val="22"/>
        </w:rPr>
        <w:t xml:space="preserve"> ovog prijedloga Proračuna za projekcijsko razdoblje 2026. - 2028. godine usporedno s 1. Rebalansom Proračuna za 2025. godinu.</w:t>
      </w:r>
    </w:p>
    <w:sectPr w:rsidR="00975A86">
      <w:pgSz w:w="11906" w:h="16838"/>
      <w:pgMar w:top="1079" w:right="1133" w:bottom="89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C25A3" w14:textId="77777777" w:rsidR="00EB3E1C" w:rsidRDefault="00EB3E1C">
      <w:r>
        <w:separator/>
      </w:r>
    </w:p>
  </w:endnote>
  <w:endnote w:type="continuationSeparator" w:id="0">
    <w:p w14:paraId="5FB39761" w14:textId="77777777" w:rsidR="00EB3E1C" w:rsidRDefault="00EB3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99E" w14:textId="77777777" w:rsidR="00975A86" w:rsidRDefault="00790931">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061BAF50" w14:textId="77777777" w:rsidR="00975A86" w:rsidRDefault="00975A86">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1C749" w14:textId="77777777" w:rsidR="00975A86" w:rsidRDefault="00790931">
    <w:pPr>
      <w:pStyle w:val="Podnoje"/>
      <w:jc w:val="center"/>
    </w:pPr>
    <w:r>
      <w:fldChar w:fldCharType="begin"/>
    </w:r>
    <w:r>
      <w:instrText>PAGE   \* MERGEFORMAT</w:instrText>
    </w:r>
    <w:r>
      <w:fldChar w:fldCharType="separate"/>
    </w:r>
    <w:r>
      <w:rPr>
        <w:noProof/>
      </w:rPr>
      <w:t>57</w:t>
    </w:r>
    <w:r>
      <w:fldChar w:fldCharType="end"/>
    </w:r>
  </w:p>
  <w:p w14:paraId="6CC71941" w14:textId="77777777" w:rsidR="00975A86" w:rsidRDefault="00975A86">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485EF" w14:textId="77777777" w:rsidR="00EB3E1C" w:rsidRDefault="00EB3E1C">
      <w:r>
        <w:separator/>
      </w:r>
    </w:p>
  </w:footnote>
  <w:footnote w:type="continuationSeparator" w:id="0">
    <w:p w14:paraId="0266A527" w14:textId="77777777" w:rsidR="00EB3E1C" w:rsidRDefault="00EB3E1C">
      <w:r>
        <w:continuationSeparator/>
      </w:r>
    </w:p>
  </w:footnote>
  <w:footnote w:id="1">
    <w:p w14:paraId="035E1AB5" w14:textId="77777777" w:rsidR="00975A86" w:rsidRDefault="00790931">
      <w:pPr>
        <w:pStyle w:val="Tekstfusnote"/>
      </w:pPr>
      <w:r>
        <w:rPr>
          <w:rStyle w:val="Referencafusnote"/>
        </w:rPr>
        <w:footnoteRef/>
      </w:r>
      <w:r>
        <w:t>https://mfin.gov.hr/UserDocsImages/dokumenti/proracun/2026/Odluka%20o%20prora%C4%8Dunskom%20okviru%202026-2028.pdf</w:t>
      </w:r>
    </w:p>
  </w:footnote>
  <w:footnote w:id="2">
    <w:p w14:paraId="4C333C17" w14:textId="77777777" w:rsidR="00975A86" w:rsidRDefault="00790931">
      <w:pPr>
        <w:pStyle w:val="Tekstfusnote"/>
      </w:pPr>
      <w:r>
        <w:rPr>
          <w:rStyle w:val="Referencafusnote"/>
        </w:rPr>
        <w:footnoteRef/>
      </w:r>
      <w:r>
        <w:t xml:space="preserve"> https://mfin.gov.hr/istaknute-teme/lokalna-samouprava/upute-za-izradu-proracuna-jlp-r-s/205</w:t>
      </w:r>
    </w:p>
  </w:footnote>
  <w:footnote w:id="3">
    <w:p w14:paraId="649509E2" w14:textId="77777777" w:rsidR="00975A86" w:rsidRDefault="00790931">
      <w:pPr>
        <w:pStyle w:val="Tekstfusnote"/>
      </w:pPr>
      <w:r>
        <w:rPr>
          <w:rStyle w:val="Referencafusnote"/>
        </w:rPr>
        <w:footnoteRef/>
      </w:r>
      <w:r>
        <w:t xml:space="preserve"> chrome-extension://efaidnbmnnnibpcajpcglclefindmkaj/https://vlada.gov.hr/UserDocsImages/2016/Sjednice/2025/Listopad/124_sjednica_VRH/124%20-%206%20Nacrt_proracunskog_plana.pdf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953BA" w14:textId="77777777" w:rsidR="00975A86" w:rsidRDefault="00790931">
    <w:pPr>
      <w:pStyle w:val="Zaglavl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61FDCC54" w14:textId="77777777" w:rsidR="00975A86" w:rsidRDefault="00975A8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147A"/>
    <w:multiLevelType w:val="hybridMultilevel"/>
    <w:tmpl w:val="186C33A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1F669E1"/>
    <w:multiLevelType w:val="hybridMultilevel"/>
    <w:tmpl w:val="46EE9266"/>
    <w:lvl w:ilvl="0" w:tplc="041A0001">
      <w:start w:val="1"/>
      <w:numFmt w:val="bullet"/>
      <w:lvlText w:val=""/>
      <w:lvlJc w:val="left"/>
      <w:pPr>
        <w:ind w:left="1571" w:hanging="360"/>
      </w:pPr>
      <w:rPr>
        <w:rFonts w:ascii="Symbol" w:hAnsi="Symbol"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2" w15:restartNumberingAfterBreak="0">
    <w:nsid w:val="037A1EA0"/>
    <w:multiLevelType w:val="hybridMultilevel"/>
    <w:tmpl w:val="498601FA"/>
    <w:lvl w:ilvl="0" w:tplc="3328F842">
      <w:start w:val="1"/>
      <w:numFmt w:val="bullet"/>
      <w:lvlText w:val="•"/>
      <w:lvlJc w:val="left"/>
      <w:pPr>
        <w:tabs>
          <w:tab w:val="num" w:pos="720"/>
        </w:tabs>
        <w:ind w:left="720" w:hanging="360"/>
      </w:pPr>
      <w:rPr>
        <w:rFonts w:ascii="Arial" w:hAnsi="Arial" w:hint="default"/>
      </w:rPr>
    </w:lvl>
    <w:lvl w:ilvl="1" w:tplc="8DCEAD7E">
      <w:start w:val="1"/>
      <w:numFmt w:val="bullet"/>
      <w:lvlText w:val="•"/>
      <w:lvlJc w:val="left"/>
      <w:pPr>
        <w:tabs>
          <w:tab w:val="num" w:pos="1440"/>
        </w:tabs>
        <w:ind w:left="1440" w:hanging="360"/>
      </w:pPr>
      <w:rPr>
        <w:rFonts w:ascii="Arial" w:hAnsi="Arial" w:hint="default"/>
      </w:rPr>
    </w:lvl>
    <w:lvl w:ilvl="2" w:tplc="599AF40E" w:tentative="1">
      <w:start w:val="1"/>
      <w:numFmt w:val="bullet"/>
      <w:lvlText w:val="•"/>
      <w:lvlJc w:val="left"/>
      <w:pPr>
        <w:tabs>
          <w:tab w:val="num" w:pos="2160"/>
        </w:tabs>
        <w:ind w:left="2160" w:hanging="360"/>
      </w:pPr>
      <w:rPr>
        <w:rFonts w:ascii="Arial" w:hAnsi="Arial" w:hint="default"/>
      </w:rPr>
    </w:lvl>
    <w:lvl w:ilvl="3" w:tplc="81BEE094" w:tentative="1">
      <w:start w:val="1"/>
      <w:numFmt w:val="bullet"/>
      <w:lvlText w:val="•"/>
      <w:lvlJc w:val="left"/>
      <w:pPr>
        <w:tabs>
          <w:tab w:val="num" w:pos="2880"/>
        </w:tabs>
        <w:ind w:left="2880" w:hanging="360"/>
      </w:pPr>
      <w:rPr>
        <w:rFonts w:ascii="Arial" w:hAnsi="Arial" w:hint="default"/>
      </w:rPr>
    </w:lvl>
    <w:lvl w:ilvl="4" w:tplc="2B8CE4C2" w:tentative="1">
      <w:start w:val="1"/>
      <w:numFmt w:val="bullet"/>
      <w:lvlText w:val="•"/>
      <w:lvlJc w:val="left"/>
      <w:pPr>
        <w:tabs>
          <w:tab w:val="num" w:pos="3600"/>
        </w:tabs>
        <w:ind w:left="3600" w:hanging="360"/>
      </w:pPr>
      <w:rPr>
        <w:rFonts w:ascii="Arial" w:hAnsi="Arial" w:hint="default"/>
      </w:rPr>
    </w:lvl>
    <w:lvl w:ilvl="5" w:tplc="6FF2FDF2" w:tentative="1">
      <w:start w:val="1"/>
      <w:numFmt w:val="bullet"/>
      <w:lvlText w:val="•"/>
      <w:lvlJc w:val="left"/>
      <w:pPr>
        <w:tabs>
          <w:tab w:val="num" w:pos="4320"/>
        </w:tabs>
        <w:ind w:left="4320" w:hanging="360"/>
      </w:pPr>
      <w:rPr>
        <w:rFonts w:ascii="Arial" w:hAnsi="Arial" w:hint="default"/>
      </w:rPr>
    </w:lvl>
    <w:lvl w:ilvl="6" w:tplc="D9482554" w:tentative="1">
      <w:start w:val="1"/>
      <w:numFmt w:val="bullet"/>
      <w:lvlText w:val="•"/>
      <w:lvlJc w:val="left"/>
      <w:pPr>
        <w:tabs>
          <w:tab w:val="num" w:pos="5040"/>
        </w:tabs>
        <w:ind w:left="5040" w:hanging="360"/>
      </w:pPr>
      <w:rPr>
        <w:rFonts w:ascii="Arial" w:hAnsi="Arial" w:hint="default"/>
      </w:rPr>
    </w:lvl>
    <w:lvl w:ilvl="7" w:tplc="562C4C20" w:tentative="1">
      <w:start w:val="1"/>
      <w:numFmt w:val="bullet"/>
      <w:lvlText w:val="•"/>
      <w:lvlJc w:val="left"/>
      <w:pPr>
        <w:tabs>
          <w:tab w:val="num" w:pos="5760"/>
        </w:tabs>
        <w:ind w:left="5760" w:hanging="360"/>
      </w:pPr>
      <w:rPr>
        <w:rFonts w:ascii="Arial" w:hAnsi="Arial" w:hint="default"/>
      </w:rPr>
    </w:lvl>
    <w:lvl w:ilvl="8" w:tplc="BA062A6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63437"/>
    <w:multiLevelType w:val="hybridMultilevel"/>
    <w:tmpl w:val="7550E10C"/>
    <w:lvl w:ilvl="0" w:tplc="041A000B">
      <w:start w:val="1"/>
      <w:numFmt w:val="bullet"/>
      <w:lvlText w:val=""/>
      <w:lvlJc w:val="left"/>
      <w:pPr>
        <w:ind w:left="1428" w:hanging="360"/>
      </w:pPr>
      <w:rPr>
        <w:rFonts w:ascii="Wingdings" w:hAnsi="Wingdings" w:hint="default"/>
      </w:rPr>
    </w:lvl>
    <w:lvl w:ilvl="1" w:tplc="041A0003">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 w15:restartNumberingAfterBreak="0">
    <w:nsid w:val="04F01C9E"/>
    <w:multiLevelType w:val="hybridMultilevel"/>
    <w:tmpl w:val="2BEC67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6B86CC2"/>
    <w:multiLevelType w:val="hybridMultilevel"/>
    <w:tmpl w:val="40B488D8"/>
    <w:lvl w:ilvl="0" w:tplc="041A000B">
      <w:start w:val="1"/>
      <w:numFmt w:val="bullet"/>
      <w:lvlText w:val=""/>
      <w:lvlJc w:val="left"/>
      <w:pPr>
        <w:ind w:left="1070" w:hanging="360"/>
      </w:pPr>
      <w:rPr>
        <w:rFonts w:ascii="Wingdings" w:hAnsi="Wingdings"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6" w15:restartNumberingAfterBreak="0">
    <w:nsid w:val="08001062"/>
    <w:multiLevelType w:val="hybridMultilevel"/>
    <w:tmpl w:val="83E4333A"/>
    <w:lvl w:ilvl="0" w:tplc="041A000B">
      <w:start w:val="1"/>
      <w:numFmt w:val="bullet"/>
      <w:lvlText w:val=""/>
      <w:lvlJc w:val="left"/>
      <w:pPr>
        <w:ind w:left="1571" w:hanging="360"/>
      </w:pPr>
      <w:rPr>
        <w:rFonts w:ascii="Wingdings" w:hAnsi="Wingdings"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7" w15:restartNumberingAfterBreak="0">
    <w:nsid w:val="08AB43FC"/>
    <w:multiLevelType w:val="hybridMultilevel"/>
    <w:tmpl w:val="B3065DB0"/>
    <w:lvl w:ilvl="0" w:tplc="986CCFA8">
      <w:start w:val="1"/>
      <w:numFmt w:val="bullet"/>
      <w:lvlText w:val="•"/>
      <w:lvlJc w:val="left"/>
      <w:pPr>
        <w:tabs>
          <w:tab w:val="num" w:pos="720"/>
        </w:tabs>
        <w:ind w:left="720" w:hanging="360"/>
      </w:pPr>
      <w:rPr>
        <w:rFonts w:ascii="Arial" w:hAnsi="Arial" w:hint="default"/>
      </w:rPr>
    </w:lvl>
    <w:lvl w:ilvl="1" w:tplc="E65024C4">
      <w:start w:val="1"/>
      <w:numFmt w:val="bullet"/>
      <w:lvlText w:val="•"/>
      <w:lvlJc w:val="left"/>
      <w:pPr>
        <w:tabs>
          <w:tab w:val="num" w:pos="1440"/>
        </w:tabs>
        <w:ind w:left="1440" w:hanging="360"/>
      </w:pPr>
      <w:rPr>
        <w:rFonts w:ascii="Arial" w:hAnsi="Arial" w:hint="default"/>
      </w:rPr>
    </w:lvl>
    <w:lvl w:ilvl="2" w:tplc="BB2033AC" w:tentative="1">
      <w:start w:val="1"/>
      <w:numFmt w:val="bullet"/>
      <w:lvlText w:val="•"/>
      <w:lvlJc w:val="left"/>
      <w:pPr>
        <w:tabs>
          <w:tab w:val="num" w:pos="2160"/>
        </w:tabs>
        <w:ind w:left="2160" w:hanging="360"/>
      </w:pPr>
      <w:rPr>
        <w:rFonts w:ascii="Arial" w:hAnsi="Arial" w:hint="default"/>
      </w:rPr>
    </w:lvl>
    <w:lvl w:ilvl="3" w:tplc="B27E3ED2" w:tentative="1">
      <w:start w:val="1"/>
      <w:numFmt w:val="bullet"/>
      <w:lvlText w:val="•"/>
      <w:lvlJc w:val="left"/>
      <w:pPr>
        <w:tabs>
          <w:tab w:val="num" w:pos="2880"/>
        </w:tabs>
        <w:ind w:left="2880" w:hanging="360"/>
      </w:pPr>
      <w:rPr>
        <w:rFonts w:ascii="Arial" w:hAnsi="Arial" w:hint="default"/>
      </w:rPr>
    </w:lvl>
    <w:lvl w:ilvl="4" w:tplc="8EA0F564" w:tentative="1">
      <w:start w:val="1"/>
      <w:numFmt w:val="bullet"/>
      <w:lvlText w:val="•"/>
      <w:lvlJc w:val="left"/>
      <w:pPr>
        <w:tabs>
          <w:tab w:val="num" w:pos="3600"/>
        </w:tabs>
        <w:ind w:left="3600" w:hanging="360"/>
      </w:pPr>
      <w:rPr>
        <w:rFonts w:ascii="Arial" w:hAnsi="Arial" w:hint="default"/>
      </w:rPr>
    </w:lvl>
    <w:lvl w:ilvl="5" w:tplc="979CCA08" w:tentative="1">
      <w:start w:val="1"/>
      <w:numFmt w:val="bullet"/>
      <w:lvlText w:val="•"/>
      <w:lvlJc w:val="left"/>
      <w:pPr>
        <w:tabs>
          <w:tab w:val="num" w:pos="4320"/>
        </w:tabs>
        <w:ind w:left="4320" w:hanging="360"/>
      </w:pPr>
      <w:rPr>
        <w:rFonts w:ascii="Arial" w:hAnsi="Arial" w:hint="default"/>
      </w:rPr>
    </w:lvl>
    <w:lvl w:ilvl="6" w:tplc="131A3618" w:tentative="1">
      <w:start w:val="1"/>
      <w:numFmt w:val="bullet"/>
      <w:lvlText w:val="•"/>
      <w:lvlJc w:val="left"/>
      <w:pPr>
        <w:tabs>
          <w:tab w:val="num" w:pos="5040"/>
        </w:tabs>
        <w:ind w:left="5040" w:hanging="360"/>
      </w:pPr>
      <w:rPr>
        <w:rFonts w:ascii="Arial" w:hAnsi="Arial" w:hint="default"/>
      </w:rPr>
    </w:lvl>
    <w:lvl w:ilvl="7" w:tplc="AD867394" w:tentative="1">
      <w:start w:val="1"/>
      <w:numFmt w:val="bullet"/>
      <w:lvlText w:val="•"/>
      <w:lvlJc w:val="left"/>
      <w:pPr>
        <w:tabs>
          <w:tab w:val="num" w:pos="5760"/>
        </w:tabs>
        <w:ind w:left="5760" w:hanging="360"/>
      </w:pPr>
      <w:rPr>
        <w:rFonts w:ascii="Arial" w:hAnsi="Arial" w:hint="default"/>
      </w:rPr>
    </w:lvl>
    <w:lvl w:ilvl="8" w:tplc="645EDA0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58B3844"/>
    <w:multiLevelType w:val="hybridMultilevel"/>
    <w:tmpl w:val="A58ED47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183B01"/>
    <w:multiLevelType w:val="hybridMultilevel"/>
    <w:tmpl w:val="996C2DA4"/>
    <w:lvl w:ilvl="0" w:tplc="041A0001">
      <w:start w:val="1"/>
      <w:numFmt w:val="bullet"/>
      <w:lvlText w:val=""/>
      <w:lvlJc w:val="left"/>
      <w:pPr>
        <w:ind w:left="1571" w:hanging="360"/>
      </w:pPr>
      <w:rPr>
        <w:rFonts w:ascii="Symbol" w:hAnsi="Symbol"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10" w15:restartNumberingAfterBreak="0">
    <w:nsid w:val="1CE36C36"/>
    <w:multiLevelType w:val="hybridMultilevel"/>
    <w:tmpl w:val="0E10F62C"/>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1" w15:restartNumberingAfterBreak="0">
    <w:nsid w:val="1DC303B2"/>
    <w:multiLevelType w:val="hybridMultilevel"/>
    <w:tmpl w:val="159A0970"/>
    <w:lvl w:ilvl="0" w:tplc="5C024F42">
      <w:start w:val="1"/>
      <w:numFmt w:val="decimal"/>
      <w:lvlText w:val="%1."/>
      <w:lvlJc w:val="left"/>
      <w:pPr>
        <w:ind w:left="1211" w:hanging="36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12" w15:restartNumberingAfterBreak="0">
    <w:nsid w:val="23A116EE"/>
    <w:multiLevelType w:val="hybridMultilevel"/>
    <w:tmpl w:val="D90C25B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13" w15:restartNumberingAfterBreak="0">
    <w:nsid w:val="25AD1E40"/>
    <w:multiLevelType w:val="hybridMultilevel"/>
    <w:tmpl w:val="8856D1A8"/>
    <w:lvl w:ilvl="0" w:tplc="05C6E0E0">
      <w:numFmt w:val="bullet"/>
      <w:lvlText w:val="-"/>
      <w:lvlJc w:val="left"/>
      <w:pPr>
        <w:ind w:left="1287" w:hanging="360"/>
      </w:pPr>
      <w:rPr>
        <w:rFonts w:ascii="Arial" w:eastAsia="Calibri" w:hAnsi="Arial" w:cs="Aria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4" w15:restartNumberingAfterBreak="0">
    <w:nsid w:val="2D5F508F"/>
    <w:multiLevelType w:val="hybridMultilevel"/>
    <w:tmpl w:val="63F672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F6E464C"/>
    <w:multiLevelType w:val="hybridMultilevel"/>
    <w:tmpl w:val="3858E7B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761A4C"/>
    <w:multiLevelType w:val="hybridMultilevel"/>
    <w:tmpl w:val="35E4F2F6"/>
    <w:lvl w:ilvl="0" w:tplc="041A0001">
      <w:start w:val="1"/>
      <w:numFmt w:val="bullet"/>
      <w:lvlText w:val=""/>
      <w:lvlJc w:val="left"/>
      <w:pPr>
        <w:ind w:left="1571" w:hanging="360"/>
      </w:pPr>
      <w:rPr>
        <w:rFonts w:ascii="Symbol" w:hAnsi="Symbol"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17" w15:restartNumberingAfterBreak="0">
    <w:nsid w:val="35AB1987"/>
    <w:multiLevelType w:val="hybridMultilevel"/>
    <w:tmpl w:val="22CAE0E8"/>
    <w:lvl w:ilvl="0" w:tplc="05C6E0E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60B141D"/>
    <w:multiLevelType w:val="hybridMultilevel"/>
    <w:tmpl w:val="A828A1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19B12E3"/>
    <w:multiLevelType w:val="hybridMultilevel"/>
    <w:tmpl w:val="5FDCFAC2"/>
    <w:lvl w:ilvl="0" w:tplc="041A0001">
      <w:start w:val="1"/>
      <w:numFmt w:val="bullet"/>
      <w:lvlText w:val=""/>
      <w:lvlJc w:val="left"/>
      <w:pPr>
        <w:ind w:left="1629" w:hanging="360"/>
      </w:pPr>
      <w:rPr>
        <w:rFonts w:ascii="Symbol" w:hAnsi="Symbol" w:hint="default"/>
      </w:rPr>
    </w:lvl>
    <w:lvl w:ilvl="1" w:tplc="041A0003" w:tentative="1">
      <w:start w:val="1"/>
      <w:numFmt w:val="bullet"/>
      <w:lvlText w:val="o"/>
      <w:lvlJc w:val="left"/>
      <w:pPr>
        <w:ind w:left="2349" w:hanging="360"/>
      </w:pPr>
      <w:rPr>
        <w:rFonts w:ascii="Courier New" w:hAnsi="Courier New" w:cs="Courier New" w:hint="default"/>
      </w:rPr>
    </w:lvl>
    <w:lvl w:ilvl="2" w:tplc="041A0005" w:tentative="1">
      <w:start w:val="1"/>
      <w:numFmt w:val="bullet"/>
      <w:lvlText w:val=""/>
      <w:lvlJc w:val="left"/>
      <w:pPr>
        <w:ind w:left="3069" w:hanging="360"/>
      </w:pPr>
      <w:rPr>
        <w:rFonts w:ascii="Wingdings" w:hAnsi="Wingdings" w:hint="default"/>
      </w:rPr>
    </w:lvl>
    <w:lvl w:ilvl="3" w:tplc="041A0001" w:tentative="1">
      <w:start w:val="1"/>
      <w:numFmt w:val="bullet"/>
      <w:lvlText w:val=""/>
      <w:lvlJc w:val="left"/>
      <w:pPr>
        <w:ind w:left="3789" w:hanging="360"/>
      </w:pPr>
      <w:rPr>
        <w:rFonts w:ascii="Symbol" w:hAnsi="Symbol" w:hint="default"/>
      </w:rPr>
    </w:lvl>
    <w:lvl w:ilvl="4" w:tplc="041A0003" w:tentative="1">
      <w:start w:val="1"/>
      <w:numFmt w:val="bullet"/>
      <w:lvlText w:val="o"/>
      <w:lvlJc w:val="left"/>
      <w:pPr>
        <w:ind w:left="4509" w:hanging="360"/>
      </w:pPr>
      <w:rPr>
        <w:rFonts w:ascii="Courier New" w:hAnsi="Courier New" w:cs="Courier New" w:hint="default"/>
      </w:rPr>
    </w:lvl>
    <w:lvl w:ilvl="5" w:tplc="041A0005" w:tentative="1">
      <w:start w:val="1"/>
      <w:numFmt w:val="bullet"/>
      <w:lvlText w:val=""/>
      <w:lvlJc w:val="left"/>
      <w:pPr>
        <w:ind w:left="5229" w:hanging="360"/>
      </w:pPr>
      <w:rPr>
        <w:rFonts w:ascii="Wingdings" w:hAnsi="Wingdings" w:hint="default"/>
      </w:rPr>
    </w:lvl>
    <w:lvl w:ilvl="6" w:tplc="041A0001" w:tentative="1">
      <w:start w:val="1"/>
      <w:numFmt w:val="bullet"/>
      <w:lvlText w:val=""/>
      <w:lvlJc w:val="left"/>
      <w:pPr>
        <w:ind w:left="5949" w:hanging="360"/>
      </w:pPr>
      <w:rPr>
        <w:rFonts w:ascii="Symbol" w:hAnsi="Symbol" w:hint="default"/>
      </w:rPr>
    </w:lvl>
    <w:lvl w:ilvl="7" w:tplc="041A0003" w:tentative="1">
      <w:start w:val="1"/>
      <w:numFmt w:val="bullet"/>
      <w:lvlText w:val="o"/>
      <w:lvlJc w:val="left"/>
      <w:pPr>
        <w:ind w:left="6669" w:hanging="360"/>
      </w:pPr>
      <w:rPr>
        <w:rFonts w:ascii="Courier New" w:hAnsi="Courier New" w:cs="Courier New" w:hint="default"/>
      </w:rPr>
    </w:lvl>
    <w:lvl w:ilvl="8" w:tplc="041A0005" w:tentative="1">
      <w:start w:val="1"/>
      <w:numFmt w:val="bullet"/>
      <w:lvlText w:val=""/>
      <w:lvlJc w:val="left"/>
      <w:pPr>
        <w:ind w:left="7389" w:hanging="360"/>
      </w:pPr>
      <w:rPr>
        <w:rFonts w:ascii="Wingdings" w:hAnsi="Wingdings" w:hint="default"/>
      </w:rPr>
    </w:lvl>
  </w:abstractNum>
  <w:abstractNum w:abstractNumId="20" w15:restartNumberingAfterBreak="0">
    <w:nsid w:val="41A35788"/>
    <w:multiLevelType w:val="hybridMultilevel"/>
    <w:tmpl w:val="6EE6CF0E"/>
    <w:lvl w:ilvl="0" w:tplc="C1E2B302">
      <w:start w:val="1"/>
      <w:numFmt w:val="decimal"/>
      <w:lvlText w:val="%1.3.2."/>
      <w:lvlJc w:val="left"/>
      <w:pPr>
        <w:ind w:left="825" w:hanging="360"/>
      </w:pPr>
      <w:rPr>
        <w:rFonts w:hint="default"/>
      </w:rPr>
    </w:lvl>
    <w:lvl w:ilvl="1" w:tplc="041A0019" w:tentative="1">
      <w:start w:val="1"/>
      <w:numFmt w:val="lowerLetter"/>
      <w:lvlText w:val="%2."/>
      <w:lvlJc w:val="left"/>
      <w:pPr>
        <w:ind w:left="1545" w:hanging="360"/>
      </w:pPr>
    </w:lvl>
    <w:lvl w:ilvl="2" w:tplc="041A001B" w:tentative="1">
      <w:start w:val="1"/>
      <w:numFmt w:val="lowerRoman"/>
      <w:lvlText w:val="%3."/>
      <w:lvlJc w:val="right"/>
      <w:pPr>
        <w:ind w:left="2265" w:hanging="180"/>
      </w:pPr>
    </w:lvl>
    <w:lvl w:ilvl="3" w:tplc="041A000F" w:tentative="1">
      <w:start w:val="1"/>
      <w:numFmt w:val="decimal"/>
      <w:lvlText w:val="%4."/>
      <w:lvlJc w:val="left"/>
      <w:pPr>
        <w:ind w:left="2985" w:hanging="360"/>
      </w:pPr>
    </w:lvl>
    <w:lvl w:ilvl="4" w:tplc="041A0019" w:tentative="1">
      <w:start w:val="1"/>
      <w:numFmt w:val="lowerLetter"/>
      <w:lvlText w:val="%5."/>
      <w:lvlJc w:val="left"/>
      <w:pPr>
        <w:ind w:left="3705" w:hanging="360"/>
      </w:pPr>
    </w:lvl>
    <w:lvl w:ilvl="5" w:tplc="041A001B" w:tentative="1">
      <w:start w:val="1"/>
      <w:numFmt w:val="lowerRoman"/>
      <w:lvlText w:val="%6."/>
      <w:lvlJc w:val="right"/>
      <w:pPr>
        <w:ind w:left="4425" w:hanging="180"/>
      </w:pPr>
    </w:lvl>
    <w:lvl w:ilvl="6" w:tplc="041A000F" w:tentative="1">
      <w:start w:val="1"/>
      <w:numFmt w:val="decimal"/>
      <w:lvlText w:val="%7."/>
      <w:lvlJc w:val="left"/>
      <w:pPr>
        <w:ind w:left="5145" w:hanging="360"/>
      </w:pPr>
    </w:lvl>
    <w:lvl w:ilvl="7" w:tplc="041A0019" w:tentative="1">
      <w:start w:val="1"/>
      <w:numFmt w:val="lowerLetter"/>
      <w:lvlText w:val="%8."/>
      <w:lvlJc w:val="left"/>
      <w:pPr>
        <w:ind w:left="5865" w:hanging="360"/>
      </w:pPr>
    </w:lvl>
    <w:lvl w:ilvl="8" w:tplc="041A001B" w:tentative="1">
      <w:start w:val="1"/>
      <w:numFmt w:val="lowerRoman"/>
      <w:lvlText w:val="%9."/>
      <w:lvlJc w:val="right"/>
      <w:pPr>
        <w:ind w:left="6585" w:hanging="180"/>
      </w:pPr>
    </w:lvl>
  </w:abstractNum>
  <w:abstractNum w:abstractNumId="21" w15:restartNumberingAfterBreak="0">
    <w:nsid w:val="45FD4E1A"/>
    <w:multiLevelType w:val="hybridMultilevel"/>
    <w:tmpl w:val="F126E422"/>
    <w:lvl w:ilvl="0" w:tplc="041A000B">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47CA6331"/>
    <w:multiLevelType w:val="hybridMultilevel"/>
    <w:tmpl w:val="9A9849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F1405C1"/>
    <w:multiLevelType w:val="hybridMultilevel"/>
    <w:tmpl w:val="1D303680"/>
    <w:lvl w:ilvl="0" w:tplc="38301568">
      <w:start w:val="1"/>
      <w:numFmt w:val="bullet"/>
      <w:lvlText w:val=""/>
      <w:lvlJc w:val="left"/>
      <w:pPr>
        <w:ind w:left="1353"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8DE7E92"/>
    <w:multiLevelType w:val="hybridMultilevel"/>
    <w:tmpl w:val="D75EA9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9BD6DA2"/>
    <w:multiLevelType w:val="hybridMultilevel"/>
    <w:tmpl w:val="C67AB2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D4C7578"/>
    <w:multiLevelType w:val="hybridMultilevel"/>
    <w:tmpl w:val="9EA0ED46"/>
    <w:lvl w:ilvl="0" w:tplc="6A84D2F6">
      <w:numFmt w:val="bullet"/>
      <w:lvlText w:val="-"/>
      <w:lvlJc w:val="left"/>
      <w:pPr>
        <w:ind w:left="1211" w:hanging="360"/>
      </w:pPr>
      <w:rPr>
        <w:rFonts w:ascii="Calibri" w:eastAsia="Times New Roman" w:hAnsi="Calibri" w:cs="Calibri" w:hint="default"/>
      </w:rPr>
    </w:lvl>
    <w:lvl w:ilvl="1" w:tplc="041A0003">
      <w:start w:val="1"/>
      <w:numFmt w:val="bullet"/>
      <w:lvlText w:val="o"/>
      <w:lvlJc w:val="left"/>
      <w:pPr>
        <w:ind w:left="1931" w:hanging="360"/>
      </w:pPr>
      <w:rPr>
        <w:rFonts w:ascii="Courier New" w:hAnsi="Courier New" w:cs="Courier New" w:hint="default"/>
      </w:rPr>
    </w:lvl>
    <w:lvl w:ilvl="2" w:tplc="041A0005" w:tentative="1">
      <w:start w:val="1"/>
      <w:numFmt w:val="bullet"/>
      <w:lvlText w:val=""/>
      <w:lvlJc w:val="left"/>
      <w:pPr>
        <w:ind w:left="2651" w:hanging="360"/>
      </w:pPr>
      <w:rPr>
        <w:rFonts w:ascii="Wingdings" w:hAnsi="Wingdings" w:hint="default"/>
      </w:rPr>
    </w:lvl>
    <w:lvl w:ilvl="3" w:tplc="041A0001" w:tentative="1">
      <w:start w:val="1"/>
      <w:numFmt w:val="bullet"/>
      <w:lvlText w:val=""/>
      <w:lvlJc w:val="left"/>
      <w:pPr>
        <w:ind w:left="3371" w:hanging="360"/>
      </w:pPr>
      <w:rPr>
        <w:rFonts w:ascii="Symbol" w:hAnsi="Symbol" w:hint="default"/>
      </w:rPr>
    </w:lvl>
    <w:lvl w:ilvl="4" w:tplc="041A0003" w:tentative="1">
      <w:start w:val="1"/>
      <w:numFmt w:val="bullet"/>
      <w:lvlText w:val="o"/>
      <w:lvlJc w:val="left"/>
      <w:pPr>
        <w:ind w:left="4091" w:hanging="360"/>
      </w:pPr>
      <w:rPr>
        <w:rFonts w:ascii="Courier New" w:hAnsi="Courier New" w:cs="Courier New" w:hint="default"/>
      </w:rPr>
    </w:lvl>
    <w:lvl w:ilvl="5" w:tplc="041A0005" w:tentative="1">
      <w:start w:val="1"/>
      <w:numFmt w:val="bullet"/>
      <w:lvlText w:val=""/>
      <w:lvlJc w:val="left"/>
      <w:pPr>
        <w:ind w:left="4811" w:hanging="360"/>
      </w:pPr>
      <w:rPr>
        <w:rFonts w:ascii="Wingdings" w:hAnsi="Wingdings" w:hint="default"/>
      </w:rPr>
    </w:lvl>
    <w:lvl w:ilvl="6" w:tplc="041A0001" w:tentative="1">
      <w:start w:val="1"/>
      <w:numFmt w:val="bullet"/>
      <w:lvlText w:val=""/>
      <w:lvlJc w:val="left"/>
      <w:pPr>
        <w:ind w:left="5531" w:hanging="360"/>
      </w:pPr>
      <w:rPr>
        <w:rFonts w:ascii="Symbol" w:hAnsi="Symbol" w:hint="default"/>
      </w:rPr>
    </w:lvl>
    <w:lvl w:ilvl="7" w:tplc="041A0003" w:tentative="1">
      <w:start w:val="1"/>
      <w:numFmt w:val="bullet"/>
      <w:lvlText w:val="o"/>
      <w:lvlJc w:val="left"/>
      <w:pPr>
        <w:ind w:left="6251" w:hanging="360"/>
      </w:pPr>
      <w:rPr>
        <w:rFonts w:ascii="Courier New" w:hAnsi="Courier New" w:cs="Courier New" w:hint="default"/>
      </w:rPr>
    </w:lvl>
    <w:lvl w:ilvl="8" w:tplc="041A0005" w:tentative="1">
      <w:start w:val="1"/>
      <w:numFmt w:val="bullet"/>
      <w:lvlText w:val=""/>
      <w:lvlJc w:val="left"/>
      <w:pPr>
        <w:ind w:left="6971" w:hanging="360"/>
      </w:pPr>
      <w:rPr>
        <w:rFonts w:ascii="Wingdings" w:hAnsi="Wingdings" w:hint="default"/>
      </w:rPr>
    </w:lvl>
  </w:abstractNum>
  <w:abstractNum w:abstractNumId="27" w15:restartNumberingAfterBreak="0">
    <w:nsid w:val="5E1E6E1F"/>
    <w:multiLevelType w:val="hybridMultilevel"/>
    <w:tmpl w:val="0D6C61E8"/>
    <w:lvl w:ilvl="0" w:tplc="49744882">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0381F69"/>
    <w:multiLevelType w:val="multilevel"/>
    <w:tmpl w:val="1426793A"/>
    <w:lvl w:ilvl="0">
      <w:start w:val="3"/>
      <w:numFmt w:val="decimal"/>
      <w:lvlText w:val="%1."/>
      <w:lvlJc w:val="left"/>
      <w:pPr>
        <w:ind w:left="720" w:hanging="360"/>
      </w:pPr>
      <w:rPr>
        <w:rFonts w:hint="default"/>
      </w:rPr>
    </w:lvl>
    <w:lvl w:ilvl="1">
      <w:start w:val="2"/>
      <w:numFmt w:val="decimal"/>
      <w:isLgl/>
      <w:lvlText w:val="%1.%2."/>
      <w:lvlJc w:val="left"/>
      <w:pPr>
        <w:ind w:left="1004" w:hanging="720"/>
      </w:pPr>
      <w:rPr>
        <w:rFonts w:hint="default"/>
        <w:sz w:val="24"/>
        <w:szCs w:val="24"/>
      </w:rPr>
    </w:lvl>
    <w:lvl w:ilvl="2">
      <w:start w:val="1"/>
      <w:numFmt w:val="decimal"/>
      <w:lvlText w:val="%3.3.2."/>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1CF10BE"/>
    <w:multiLevelType w:val="multilevel"/>
    <w:tmpl w:val="DABABB2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sz w:val="24"/>
        <w:szCs w:val="24"/>
      </w:rPr>
    </w:lvl>
    <w:lvl w:ilvl="2">
      <w:start w:val="1"/>
      <w:numFmt w:val="decimal"/>
      <w:lvlText w:val="%3.3.2."/>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2006027"/>
    <w:multiLevelType w:val="multilevel"/>
    <w:tmpl w:val="29400358"/>
    <w:lvl w:ilvl="0">
      <w:start w:val="6"/>
      <w:numFmt w:val="decimal"/>
      <w:lvlText w:val="%1."/>
      <w:lvlJc w:val="left"/>
      <w:pPr>
        <w:ind w:left="720" w:hanging="360"/>
      </w:pPr>
      <w:rPr>
        <w:rFonts w:hint="default"/>
      </w:rPr>
    </w:lvl>
    <w:lvl w:ilvl="1">
      <w:start w:val="1"/>
      <w:numFmt w:val="decimal"/>
      <w:isLgl/>
      <w:lvlText w:val="%1.%2."/>
      <w:lvlJc w:val="left"/>
      <w:pPr>
        <w:ind w:left="1004" w:hanging="720"/>
      </w:pPr>
      <w:rPr>
        <w:rFonts w:hint="default"/>
        <w:sz w:val="24"/>
        <w:szCs w:val="24"/>
      </w:rPr>
    </w:lvl>
    <w:lvl w:ilvl="2">
      <w:start w:val="1"/>
      <w:numFmt w:val="decimal"/>
      <w:lvlText w:val="%3.3.2."/>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6C26BE2"/>
    <w:multiLevelType w:val="hybridMultilevel"/>
    <w:tmpl w:val="9B9C55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F600A18"/>
    <w:multiLevelType w:val="hybridMultilevel"/>
    <w:tmpl w:val="E272F074"/>
    <w:lvl w:ilvl="0" w:tplc="041A000B">
      <w:start w:val="1"/>
      <w:numFmt w:val="bullet"/>
      <w:lvlText w:val=""/>
      <w:lvlJc w:val="left"/>
      <w:pPr>
        <w:ind w:left="1429" w:hanging="360"/>
      </w:pPr>
      <w:rPr>
        <w:rFonts w:ascii="Wingdings" w:hAnsi="Wingdings"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3" w15:restartNumberingAfterBreak="0">
    <w:nsid w:val="72573CCB"/>
    <w:multiLevelType w:val="hybridMultilevel"/>
    <w:tmpl w:val="EF4A6AC0"/>
    <w:lvl w:ilvl="0" w:tplc="041A000B">
      <w:start w:val="1"/>
      <w:numFmt w:val="bullet"/>
      <w:lvlText w:val=""/>
      <w:lvlJc w:val="left"/>
      <w:pPr>
        <w:ind w:left="1287" w:hanging="360"/>
      </w:pPr>
      <w:rPr>
        <w:rFonts w:ascii="Wingdings" w:hAnsi="Wingdings"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34" w15:restartNumberingAfterBreak="0">
    <w:nsid w:val="7ABF40D3"/>
    <w:multiLevelType w:val="hybridMultilevel"/>
    <w:tmpl w:val="2772CB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658219901">
    <w:abstractNumId w:val="12"/>
  </w:num>
  <w:num w:numId="2" w16cid:durableId="1506744317">
    <w:abstractNumId w:val="27"/>
  </w:num>
  <w:num w:numId="3" w16cid:durableId="2046756817">
    <w:abstractNumId w:val="5"/>
  </w:num>
  <w:num w:numId="4" w16cid:durableId="483855243">
    <w:abstractNumId w:val="29"/>
  </w:num>
  <w:num w:numId="5" w16cid:durableId="531916602">
    <w:abstractNumId w:val="17"/>
  </w:num>
  <w:num w:numId="6" w16cid:durableId="1551114381">
    <w:abstractNumId w:val="19"/>
  </w:num>
  <w:num w:numId="7" w16cid:durableId="1180509747">
    <w:abstractNumId w:val="34"/>
  </w:num>
  <w:num w:numId="8" w16cid:durableId="555748217">
    <w:abstractNumId w:val="31"/>
  </w:num>
  <w:num w:numId="9" w16cid:durableId="1261260237">
    <w:abstractNumId w:val="32"/>
  </w:num>
  <w:num w:numId="10" w16cid:durableId="1126940">
    <w:abstractNumId w:val="23"/>
  </w:num>
  <w:num w:numId="11" w16cid:durableId="176117358">
    <w:abstractNumId w:val="21"/>
  </w:num>
  <w:num w:numId="12" w16cid:durableId="2101022072">
    <w:abstractNumId w:val="9"/>
  </w:num>
  <w:num w:numId="13" w16cid:durableId="1294949503">
    <w:abstractNumId w:val="18"/>
  </w:num>
  <w:num w:numId="14" w16cid:durableId="1447768318">
    <w:abstractNumId w:val="4"/>
  </w:num>
  <w:num w:numId="15" w16cid:durableId="708527686">
    <w:abstractNumId w:val="6"/>
  </w:num>
  <w:num w:numId="16" w16cid:durableId="890262401">
    <w:abstractNumId w:val="0"/>
  </w:num>
  <w:num w:numId="17" w16cid:durableId="1440832913">
    <w:abstractNumId w:val="16"/>
  </w:num>
  <w:num w:numId="18" w16cid:durableId="1236935139">
    <w:abstractNumId w:val="14"/>
  </w:num>
  <w:num w:numId="19" w16cid:durableId="1212573059">
    <w:abstractNumId w:val="22"/>
  </w:num>
  <w:num w:numId="20" w16cid:durableId="1524442229">
    <w:abstractNumId w:val="7"/>
  </w:num>
  <w:num w:numId="21" w16cid:durableId="1772433353">
    <w:abstractNumId w:val="26"/>
  </w:num>
  <w:num w:numId="22" w16cid:durableId="1470127534">
    <w:abstractNumId w:val="2"/>
  </w:num>
  <w:num w:numId="23" w16cid:durableId="1839736157">
    <w:abstractNumId w:val="13"/>
  </w:num>
  <w:num w:numId="24" w16cid:durableId="1701935411">
    <w:abstractNumId w:val="15"/>
  </w:num>
  <w:num w:numId="25" w16cid:durableId="1086683762">
    <w:abstractNumId w:val="8"/>
  </w:num>
  <w:num w:numId="26" w16cid:durableId="649135979">
    <w:abstractNumId w:val="1"/>
  </w:num>
  <w:num w:numId="27" w16cid:durableId="812253653">
    <w:abstractNumId w:val="25"/>
  </w:num>
  <w:num w:numId="28" w16cid:durableId="1416049947">
    <w:abstractNumId w:val="24"/>
  </w:num>
  <w:num w:numId="29" w16cid:durableId="877398920">
    <w:abstractNumId w:val="20"/>
  </w:num>
  <w:num w:numId="30" w16cid:durableId="789053912">
    <w:abstractNumId w:val="28"/>
  </w:num>
  <w:num w:numId="31" w16cid:durableId="394739716">
    <w:abstractNumId w:val="30"/>
  </w:num>
  <w:num w:numId="32" w16cid:durableId="1179464563">
    <w:abstractNumId w:val="33"/>
  </w:num>
  <w:num w:numId="33" w16cid:durableId="953705175">
    <w:abstractNumId w:val="11"/>
  </w:num>
  <w:num w:numId="34" w16cid:durableId="246428368">
    <w:abstractNumId w:val="10"/>
  </w:num>
  <w:num w:numId="35" w16cid:durableId="152529131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A86"/>
    <w:rsid w:val="00003375"/>
    <w:rsid w:val="000102D9"/>
    <w:rsid w:val="000B75C3"/>
    <w:rsid w:val="000C4860"/>
    <w:rsid w:val="000C501C"/>
    <w:rsid w:val="000D160F"/>
    <w:rsid w:val="000E5E39"/>
    <w:rsid w:val="00123E25"/>
    <w:rsid w:val="00157078"/>
    <w:rsid w:val="0017521A"/>
    <w:rsid w:val="001C4379"/>
    <w:rsid w:val="001E371F"/>
    <w:rsid w:val="001F273B"/>
    <w:rsid w:val="00230CF8"/>
    <w:rsid w:val="00237E0B"/>
    <w:rsid w:val="00287E2D"/>
    <w:rsid w:val="002C482F"/>
    <w:rsid w:val="002E0AF1"/>
    <w:rsid w:val="00305835"/>
    <w:rsid w:val="0031057A"/>
    <w:rsid w:val="003461AE"/>
    <w:rsid w:val="00384509"/>
    <w:rsid w:val="003A5D64"/>
    <w:rsid w:val="003B3F56"/>
    <w:rsid w:val="003E2723"/>
    <w:rsid w:val="003F1C5F"/>
    <w:rsid w:val="0043504E"/>
    <w:rsid w:val="004A6121"/>
    <w:rsid w:val="004B3F49"/>
    <w:rsid w:val="004B77CA"/>
    <w:rsid w:val="004E07DF"/>
    <w:rsid w:val="00532452"/>
    <w:rsid w:val="005E1F32"/>
    <w:rsid w:val="00613809"/>
    <w:rsid w:val="00691932"/>
    <w:rsid w:val="006A44AE"/>
    <w:rsid w:val="006C1693"/>
    <w:rsid w:val="006C1BA0"/>
    <w:rsid w:val="006C2A61"/>
    <w:rsid w:val="006E3C96"/>
    <w:rsid w:val="00734D49"/>
    <w:rsid w:val="00790931"/>
    <w:rsid w:val="008068EB"/>
    <w:rsid w:val="008449D1"/>
    <w:rsid w:val="0089324A"/>
    <w:rsid w:val="00975A86"/>
    <w:rsid w:val="009B01B4"/>
    <w:rsid w:val="009D0170"/>
    <w:rsid w:val="00A20D62"/>
    <w:rsid w:val="00A21EBE"/>
    <w:rsid w:val="00A27537"/>
    <w:rsid w:val="00AB7CFA"/>
    <w:rsid w:val="00B17967"/>
    <w:rsid w:val="00B615AF"/>
    <w:rsid w:val="00BD040F"/>
    <w:rsid w:val="00C03FF7"/>
    <w:rsid w:val="00C446A2"/>
    <w:rsid w:val="00C539E0"/>
    <w:rsid w:val="00D148DF"/>
    <w:rsid w:val="00D42A94"/>
    <w:rsid w:val="00D44BE6"/>
    <w:rsid w:val="00D63D24"/>
    <w:rsid w:val="00D86141"/>
    <w:rsid w:val="00DE256A"/>
    <w:rsid w:val="00E26AE6"/>
    <w:rsid w:val="00EA34B0"/>
    <w:rsid w:val="00EB3E1C"/>
    <w:rsid w:val="00F045FF"/>
    <w:rsid w:val="00F4773E"/>
    <w:rsid w:val="00F96E6D"/>
    <w:rsid w:val="00FA6EFC"/>
    <w:rsid w:val="00FF0F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3EDDA"/>
  <w15:docId w15:val="{23CC07CF-6128-4A5D-B793-700BDD357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Naslov1">
    <w:name w:val="heading 1"/>
    <w:basedOn w:val="Normal"/>
    <w:next w:val="Normal"/>
    <w:link w:val="Naslov1Char"/>
    <w:qFormat/>
    <w:pPr>
      <w:keepNext/>
      <w:outlineLvl w:val="0"/>
    </w:pPr>
    <w:rPr>
      <w:b/>
      <w:bCs/>
    </w:rPr>
  </w:style>
  <w:style w:type="paragraph" w:styleId="Naslov2">
    <w:name w:val="heading 2"/>
    <w:basedOn w:val="Normal"/>
    <w:next w:val="Normal"/>
    <w:link w:val="Naslov2Char"/>
    <w:qFormat/>
    <w:pPr>
      <w:keepNext/>
      <w:spacing w:before="240" w:after="60"/>
      <w:outlineLvl w:val="1"/>
    </w:pPr>
    <w:rPr>
      <w:rFonts w:ascii="Cambria" w:hAnsi="Cambria"/>
      <w:b/>
      <w:bCs/>
      <w:i/>
      <w:iCs/>
      <w:sz w:val="28"/>
      <w:szCs w:val="28"/>
    </w:rPr>
  </w:style>
  <w:style w:type="paragraph" w:styleId="Naslov3">
    <w:name w:val="heading 3"/>
    <w:basedOn w:val="Normal"/>
    <w:next w:val="Normal"/>
    <w:qFormat/>
    <w:pPr>
      <w:keepNext/>
      <w:spacing w:before="240" w:after="60"/>
      <w:outlineLvl w:val="2"/>
    </w:pPr>
    <w:rPr>
      <w:rFonts w:ascii="Arial" w:hAnsi="Arial" w:cs="Arial"/>
      <w:b/>
      <w:bCs/>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pPr>
      <w:tabs>
        <w:tab w:val="center" w:pos="4536"/>
        <w:tab w:val="right" w:pos="9072"/>
      </w:tabs>
    </w:pPr>
  </w:style>
  <w:style w:type="character" w:styleId="Brojstranice">
    <w:name w:val="page number"/>
    <w:basedOn w:val="Zadanifontodlomka"/>
  </w:style>
  <w:style w:type="character" w:customStyle="1" w:styleId="Naslov1Char">
    <w:name w:val="Naslov 1 Char"/>
    <w:link w:val="Naslov1"/>
    <w:rPr>
      <w:b/>
      <w:bCs/>
      <w:sz w:val="24"/>
      <w:szCs w:val="24"/>
      <w:lang w:val="hr-HR" w:eastAsia="hr-HR" w:bidi="ar-SA"/>
    </w:rPr>
  </w:style>
  <w:style w:type="paragraph" w:styleId="Odlomakpopisa">
    <w:name w:val="List Paragraph"/>
    <w:basedOn w:val="Normal"/>
    <w:uiPriority w:val="34"/>
    <w:qFormat/>
    <w:pPr>
      <w:ind w:left="720"/>
      <w:contextualSpacing/>
    </w:pPr>
    <w:rPr>
      <w:lang w:val="en-US" w:eastAsia="en-US"/>
    </w:rPr>
  </w:style>
  <w:style w:type="character" w:customStyle="1" w:styleId="Naslov2Char">
    <w:name w:val="Naslov 2 Char"/>
    <w:link w:val="Naslov2"/>
    <w:rPr>
      <w:rFonts w:ascii="Cambria" w:hAnsi="Cambria"/>
      <w:b/>
      <w:bCs/>
      <w:i/>
      <w:iCs/>
      <w:sz w:val="28"/>
      <w:szCs w:val="28"/>
      <w:lang w:val="hr-HR" w:eastAsia="hr-HR" w:bidi="ar-SA"/>
    </w:rPr>
  </w:style>
  <w:style w:type="paragraph" w:styleId="Uvuenotijeloteksta">
    <w:name w:val="Body Text Indent"/>
    <w:basedOn w:val="Normal"/>
    <w:link w:val="UvuenotijelotekstaChar"/>
    <w:uiPriority w:val="99"/>
    <w:pPr>
      <w:ind w:firstLine="540"/>
      <w:jc w:val="both"/>
    </w:pPr>
  </w:style>
  <w:style w:type="character" w:customStyle="1" w:styleId="UvuenotijelotekstaChar">
    <w:name w:val="Uvučeno tijelo teksta Char"/>
    <w:link w:val="Uvuenotijeloteksta"/>
    <w:uiPriority w:val="99"/>
    <w:rPr>
      <w:sz w:val="24"/>
      <w:szCs w:val="24"/>
      <w:lang w:val="hr-HR" w:eastAsia="hr-HR" w:bidi="ar-SA"/>
    </w:rPr>
  </w:style>
  <w:style w:type="paragraph" w:styleId="Opisslike">
    <w:name w:val="caption"/>
    <w:basedOn w:val="Normal"/>
    <w:next w:val="Normal"/>
    <w:qFormat/>
    <w:pPr>
      <w:jc w:val="both"/>
    </w:pPr>
    <w:rPr>
      <w:b/>
      <w:bCs/>
    </w:rPr>
  </w:style>
  <w:style w:type="character" w:customStyle="1" w:styleId="ZaglavljeChar">
    <w:name w:val="Zaglavlje Char"/>
    <w:link w:val="Zaglavlje"/>
    <w:locked/>
    <w:rPr>
      <w:sz w:val="24"/>
      <w:szCs w:val="24"/>
      <w:lang w:val="hr-HR" w:eastAsia="hr-HR" w:bidi="ar-SA"/>
    </w:rPr>
  </w:style>
  <w:style w:type="paragraph" w:styleId="Podnoje">
    <w:name w:val="footer"/>
    <w:basedOn w:val="Normal"/>
    <w:link w:val="PodnojeChar"/>
    <w:uiPriority w:val="99"/>
    <w:pPr>
      <w:tabs>
        <w:tab w:val="center" w:pos="4536"/>
        <w:tab w:val="right" w:pos="9072"/>
      </w:tabs>
    </w:pPr>
  </w:style>
  <w:style w:type="character" w:customStyle="1" w:styleId="PodnojeChar">
    <w:name w:val="Podnožje Char"/>
    <w:link w:val="Podnoje"/>
    <w:uiPriority w:val="99"/>
    <w:rPr>
      <w:sz w:val="24"/>
      <w:szCs w:val="24"/>
      <w:lang w:val="hr-HR" w:eastAsia="hr-HR" w:bidi="ar-SA"/>
    </w:rPr>
  </w:style>
  <w:style w:type="paragraph" w:styleId="Tekstbalonia">
    <w:name w:val="Balloon Text"/>
    <w:basedOn w:val="Normal"/>
    <w:link w:val="TekstbaloniaChar"/>
    <w:rPr>
      <w:rFonts w:ascii="Tahoma" w:hAnsi="Tahoma" w:cs="Tahoma"/>
      <w:sz w:val="16"/>
      <w:szCs w:val="16"/>
    </w:rPr>
  </w:style>
  <w:style w:type="character" w:customStyle="1" w:styleId="TekstbaloniaChar">
    <w:name w:val="Tekst balončića Char"/>
    <w:link w:val="Tekstbalonia"/>
    <w:rPr>
      <w:rFonts w:ascii="Tahoma" w:hAnsi="Tahoma" w:cs="Tahoma"/>
      <w:sz w:val="16"/>
      <w:szCs w:val="16"/>
      <w:lang w:val="hr-HR" w:eastAsia="hr-HR" w:bidi="ar-SA"/>
    </w:rPr>
  </w:style>
  <w:style w:type="table" w:styleId="Reetkatablice">
    <w:name w:val="Table Grid"/>
    <w:basedOn w:val="Obinatabli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draj1">
    <w:name w:val="toc 1"/>
    <w:basedOn w:val="Normal"/>
    <w:next w:val="Normal"/>
    <w:autoRedefine/>
    <w:uiPriority w:val="39"/>
    <w:pPr>
      <w:tabs>
        <w:tab w:val="left" w:pos="480"/>
        <w:tab w:val="right" w:leader="dot" w:pos="8920"/>
      </w:tabs>
      <w:spacing w:before="240" w:line="360" w:lineRule="auto"/>
      <w:ind w:left="142"/>
    </w:pPr>
    <w:rPr>
      <w:rFonts w:asciiTheme="minorHAnsi" w:hAnsiTheme="minorHAnsi" w:cstheme="minorHAnsi"/>
      <w:noProof/>
    </w:rPr>
  </w:style>
  <w:style w:type="paragraph" w:styleId="Sadraj2">
    <w:name w:val="toc 2"/>
    <w:basedOn w:val="Normal"/>
    <w:next w:val="Normal"/>
    <w:autoRedefine/>
    <w:uiPriority w:val="39"/>
    <w:pPr>
      <w:tabs>
        <w:tab w:val="right" w:leader="dot" w:pos="8920"/>
      </w:tabs>
      <w:ind w:left="240"/>
    </w:pPr>
    <w:rPr>
      <w:rFonts w:asciiTheme="minorHAnsi" w:hAnsiTheme="minorHAnsi" w:cs="Arial"/>
      <w:noProof/>
    </w:rPr>
  </w:style>
  <w:style w:type="character" w:styleId="Hiperveza">
    <w:name w:val="Hyperlink"/>
    <w:uiPriority w:val="99"/>
    <w:unhideWhenUsed/>
    <w:rPr>
      <w:color w:val="0000FF"/>
      <w:u w:val="single"/>
    </w:rPr>
  </w:style>
  <w:style w:type="paragraph" w:styleId="StandardWeb">
    <w:name w:val="Normal (Web)"/>
    <w:basedOn w:val="Normal"/>
    <w:unhideWhenUsed/>
    <w:pPr>
      <w:spacing w:before="100" w:beforeAutospacing="1" w:after="100" w:afterAutospacing="1"/>
    </w:pPr>
    <w:rPr>
      <w:rFonts w:eastAsia="Calibri"/>
    </w:rPr>
  </w:style>
  <w:style w:type="paragraph" w:styleId="Sadraj3">
    <w:name w:val="toc 3"/>
    <w:basedOn w:val="Normal"/>
    <w:next w:val="Normal"/>
    <w:autoRedefine/>
    <w:uiPriority w:val="39"/>
    <w:pPr>
      <w:ind w:left="480"/>
    </w:pPr>
    <w:rPr>
      <w:rFonts w:asciiTheme="minorHAnsi" w:hAnsiTheme="minorHAnsi"/>
      <w:sz w:val="22"/>
    </w:rPr>
  </w:style>
  <w:style w:type="character" w:styleId="Naglaeno">
    <w:name w:val="Strong"/>
    <w:uiPriority w:val="22"/>
    <w:qFormat/>
    <w:rPr>
      <w:rFonts w:cs="Times New Roman"/>
      <w:b/>
      <w:bCs/>
    </w:rPr>
  </w:style>
  <w:style w:type="paragraph" w:styleId="Bezproreda">
    <w:name w:val="No Spacing"/>
    <w:basedOn w:val="Normal"/>
    <w:uiPriority w:val="1"/>
    <w:qFormat/>
    <w:rPr>
      <w:rFonts w:ascii="Calibri" w:hAnsi="Calibri"/>
      <w:sz w:val="22"/>
      <w:szCs w:val="22"/>
      <w:lang w:eastAsia="en-US"/>
    </w:rPr>
  </w:style>
  <w:style w:type="paragraph" w:customStyle="1" w:styleId="tb-na16">
    <w:name w:val="tb-na16"/>
    <w:basedOn w:val="Normal"/>
    <w:pPr>
      <w:spacing w:before="100" w:beforeAutospacing="1" w:after="100" w:afterAutospacing="1"/>
    </w:pPr>
    <w:rPr>
      <w:rFonts w:eastAsia="Calibri"/>
    </w:rPr>
  </w:style>
  <w:style w:type="paragraph" w:customStyle="1" w:styleId="t-12-9-fett-s">
    <w:name w:val="t-12-9-fett-s"/>
    <w:basedOn w:val="Normal"/>
    <w:pPr>
      <w:spacing w:before="100" w:beforeAutospacing="1" w:after="100" w:afterAutospacing="1"/>
    </w:pPr>
    <w:rPr>
      <w:rFonts w:eastAsia="Calibri"/>
    </w:rPr>
  </w:style>
  <w:style w:type="character" w:styleId="Istaknuto">
    <w:name w:val="Emphasis"/>
    <w:qFormat/>
    <w:rPr>
      <w:i/>
      <w:iCs/>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fontstyle01">
    <w:name w:val="fontstyle01"/>
    <w:basedOn w:val="Zadanifontodlomka"/>
    <w:rPr>
      <w:rFonts w:ascii="Times New Roman" w:hAnsi="Times New Roman" w:cs="Times New Roman" w:hint="default"/>
      <w:b w:val="0"/>
      <w:bCs w:val="0"/>
      <w:i w:val="0"/>
      <w:iCs w:val="0"/>
      <w:color w:val="000000"/>
    </w:rPr>
  </w:style>
  <w:style w:type="character" w:styleId="Referencakomentara">
    <w:name w:val="annotation reference"/>
    <w:basedOn w:val="Zadanifontodlomka"/>
    <w:semiHidden/>
    <w:unhideWhenUsed/>
    <w:rPr>
      <w:sz w:val="16"/>
      <w:szCs w:val="16"/>
    </w:rPr>
  </w:style>
  <w:style w:type="paragraph" w:styleId="Tekstkomentara">
    <w:name w:val="annotation text"/>
    <w:basedOn w:val="Normal"/>
    <w:link w:val="TekstkomentaraChar"/>
    <w:unhideWhenUsed/>
    <w:rPr>
      <w:sz w:val="20"/>
      <w:szCs w:val="20"/>
    </w:rPr>
  </w:style>
  <w:style w:type="character" w:customStyle="1" w:styleId="TekstkomentaraChar">
    <w:name w:val="Tekst komentara Char"/>
    <w:basedOn w:val="Zadanifontodlomka"/>
    <w:link w:val="Tekstkomentara"/>
  </w:style>
  <w:style w:type="paragraph" w:styleId="Predmetkomentara">
    <w:name w:val="annotation subject"/>
    <w:basedOn w:val="Tekstkomentara"/>
    <w:next w:val="Tekstkomentara"/>
    <w:link w:val="PredmetkomentaraChar"/>
    <w:semiHidden/>
    <w:unhideWhenUsed/>
    <w:rPr>
      <w:b/>
      <w:bCs/>
    </w:rPr>
  </w:style>
  <w:style w:type="character" w:customStyle="1" w:styleId="PredmetkomentaraChar">
    <w:name w:val="Predmet komentara Char"/>
    <w:basedOn w:val="TekstkomentaraChar"/>
    <w:link w:val="Predmetkomentara"/>
    <w:semiHidden/>
    <w:rPr>
      <w:b/>
      <w:bCs/>
    </w:rPr>
  </w:style>
  <w:style w:type="paragraph" w:styleId="TOCNaslov">
    <w:name w:val="TOC Heading"/>
    <w:basedOn w:val="Naslov1"/>
    <w:next w:val="Normal"/>
    <w:uiPriority w:val="39"/>
    <w:unhideWhenUsed/>
    <w:qFormat/>
    <w:pPr>
      <w:keepLines/>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Tekstfusnote">
    <w:name w:val="footnote text"/>
    <w:basedOn w:val="Normal"/>
    <w:link w:val="TekstfusnoteChar"/>
    <w:semiHidden/>
    <w:unhideWhenUsed/>
    <w:rPr>
      <w:sz w:val="20"/>
      <w:szCs w:val="20"/>
    </w:rPr>
  </w:style>
  <w:style w:type="character" w:customStyle="1" w:styleId="TekstfusnoteChar">
    <w:name w:val="Tekst fusnote Char"/>
    <w:basedOn w:val="Zadanifontodlomka"/>
    <w:link w:val="Tekstfusnote"/>
    <w:semiHidden/>
  </w:style>
  <w:style w:type="character" w:styleId="Referencafusnote">
    <w:name w:val="footnote reference"/>
    <w:basedOn w:val="Zadanifontodlomka"/>
    <w:semiHidden/>
    <w:unhideWhenUsed/>
    <w:rPr>
      <w:vertAlign w:val="superscript"/>
    </w:rPr>
  </w:style>
  <w:style w:type="character" w:styleId="Nerijeenospominjanje">
    <w:name w:val="Unresolved Mention"/>
    <w:basedOn w:val="Zadanifontodlomka"/>
    <w:uiPriority w:val="99"/>
    <w:semiHidden/>
    <w:unhideWhenUsed/>
    <w:rPr>
      <w:color w:val="605E5C"/>
      <w:shd w:val="clear" w:color="auto" w:fill="E1DFDD"/>
    </w:rPr>
  </w:style>
  <w:style w:type="character" w:styleId="SlijeenaHiperveza">
    <w:name w:val="FollowedHyperlink"/>
    <w:basedOn w:val="Zadanifontodlomka"/>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28429">
      <w:bodyDiv w:val="1"/>
      <w:marLeft w:val="0"/>
      <w:marRight w:val="0"/>
      <w:marTop w:val="0"/>
      <w:marBottom w:val="0"/>
      <w:divBdr>
        <w:top w:val="none" w:sz="0" w:space="0" w:color="auto"/>
        <w:left w:val="none" w:sz="0" w:space="0" w:color="auto"/>
        <w:bottom w:val="none" w:sz="0" w:space="0" w:color="auto"/>
        <w:right w:val="none" w:sz="0" w:space="0" w:color="auto"/>
      </w:divBdr>
    </w:div>
    <w:div w:id="119539772">
      <w:bodyDiv w:val="1"/>
      <w:marLeft w:val="0"/>
      <w:marRight w:val="0"/>
      <w:marTop w:val="0"/>
      <w:marBottom w:val="0"/>
      <w:divBdr>
        <w:top w:val="none" w:sz="0" w:space="0" w:color="auto"/>
        <w:left w:val="none" w:sz="0" w:space="0" w:color="auto"/>
        <w:bottom w:val="none" w:sz="0" w:space="0" w:color="auto"/>
        <w:right w:val="none" w:sz="0" w:space="0" w:color="auto"/>
      </w:divBdr>
    </w:div>
    <w:div w:id="131021916">
      <w:bodyDiv w:val="1"/>
      <w:marLeft w:val="0"/>
      <w:marRight w:val="0"/>
      <w:marTop w:val="0"/>
      <w:marBottom w:val="0"/>
      <w:divBdr>
        <w:top w:val="none" w:sz="0" w:space="0" w:color="auto"/>
        <w:left w:val="none" w:sz="0" w:space="0" w:color="auto"/>
        <w:bottom w:val="none" w:sz="0" w:space="0" w:color="auto"/>
        <w:right w:val="none" w:sz="0" w:space="0" w:color="auto"/>
      </w:divBdr>
    </w:div>
    <w:div w:id="216744297">
      <w:bodyDiv w:val="1"/>
      <w:marLeft w:val="0"/>
      <w:marRight w:val="0"/>
      <w:marTop w:val="0"/>
      <w:marBottom w:val="0"/>
      <w:divBdr>
        <w:top w:val="none" w:sz="0" w:space="0" w:color="auto"/>
        <w:left w:val="none" w:sz="0" w:space="0" w:color="auto"/>
        <w:bottom w:val="none" w:sz="0" w:space="0" w:color="auto"/>
        <w:right w:val="none" w:sz="0" w:space="0" w:color="auto"/>
      </w:divBdr>
    </w:div>
    <w:div w:id="217592025">
      <w:bodyDiv w:val="1"/>
      <w:marLeft w:val="0"/>
      <w:marRight w:val="0"/>
      <w:marTop w:val="0"/>
      <w:marBottom w:val="0"/>
      <w:divBdr>
        <w:top w:val="none" w:sz="0" w:space="0" w:color="auto"/>
        <w:left w:val="none" w:sz="0" w:space="0" w:color="auto"/>
        <w:bottom w:val="none" w:sz="0" w:space="0" w:color="auto"/>
        <w:right w:val="none" w:sz="0" w:space="0" w:color="auto"/>
      </w:divBdr>
    </w:div>
    <w:div w:id="271979962">
      <w:bodyDiv w:val="1"/>
      <w:marLeft w:val="0"/>
      <w:marRight w:val="0"/>
      <w:marTop w:val="0"/>
      <w:marBottom w:val="0"/>
      <w:divBdr>
        <w:top w:val="none" w:sz="0" w:space="0" w:color="auto"/>
        <w:left w:val="none" w:sz="0" w:space="0" w:color="auto"/>
        <w:bottom w:val="none" w:sz="0" w:space="0" w:color="auto"/>
        <w:right w:val="none" w:sz="0" w:space="0" w:color="auto"/>
      </w:divBdr>
    </w:div>
    <w:div w:id="310328634">
      <w:bodyDiv w:val="1"/>
      <w:marLeft w:val="0"/>
      <w:marRight w:val="0"/>
      <w:marTop w:val="0"/>
      <w:marBottom w:val="0"/>
      <w:divBdr>
        <w:top w:val="none" w:sz="0" w:space="0" w:color="auto"/>
        <w:left w:val="none" w:sz="0" w:space="0" w:color="auto"/>
        <w:bottom w:val="none" w:sz="0" w:space="0" w:color="auto"/>
        <w:right w:val="none" w:sz="0" w:space="0" w:color="auto"/>
      </w:divBdr>
    </w:div>
    <w:div w:id="349110967">
      <w:bodyDiv w:val="1"/>
      <w:marLeft w:val="0"/>
      <w:marRight w:val="0"/>
      <w:marTop w:val="0"/>
      <w:marBottom w:val="0"/>
      <w:divBdr>
        <w:top w:val="none" w:sz="0" w:space="0" w:color="auto"/>
        <w:left w:val="none" w:sz="0" w:space="0" w:color="auto"/>
        <w:bottom w:val="none" w:sz="0" w:space="0" w:color="auto"/>
        <w:right w:val="none" w:sz="0" w:space="0" w:color="auto"/>
      </w:divBdr>
    </w:div>
    <w:div w:id="363557675">
      <w:bodyDiv w:val="1"/>
      <w:marLeft w:val="0"/>
      <w:marRight w:val="0"/>
      <w:marTop w:val="0"/>
      <w:marBottom w:val="0"/>
      <w:divBdr>
        <w:top w:val="none" w:sz="0" w:space="0" w:color="auto"/>
        <w:left w:val="none" w:sz="0" w:space="0" w:color="auto"/>
        <w:bottom w:val="none" w:sz="0" w:space="0" w:color="auto"/>
        <w:right w:val="none" w:sz="0" w:space="0" w:color="auto"/>
      </w:divBdr>
    </w:div>
    <w:div w:id="379943001">
      <w:bodyDiv w:val="1"/>
      <w:marLeft w:val="0"/>
      <w:marRight w:val="0"/>
      <w:marTop w:val="0"/>
      <w:marBottom w:val="0"/>
      <w:divBdr>
        <w:top w:val="none" w:sz="0" w:space="0" w:color="auto"/>
        <w:left w:val="none" w:sz="0" w:space="0" w:color="auto"/>
        <w:bottom w:val="none" w:sz="0" w:space="0" w:color="auto"/>
        <w:right w:val="none" w:sz="0" w:space="0" w:color="auto"/>
      </w:divBdr>
    </w:div>
    <w:div w:id="403526657">
      <w:bodyDiv w:val="1"/>
      <w:marLeft w:val="0"/>
      <w:marRight w:val="0"/>
      <w:marTop w:val="0"/>
      <w:marBottom w:val="0"/>
      <w:divBdr>
        <w:top w:val="none" w:sz="0" w:space="0" w:color="auto"/>
        <w:left w:val="none" w:sz="0" w:space="0" w:color="auto"/>
        <w:bottom w:val="none" w:sz="0" w:space="0" w:color="auto"/>
        <w:right w:val="none" w:sz="0" w:space="0" w:color="auto"/>
      </w:divBdr>
    </w:div>
    <w:div w:id="406416504">
      <w:bodyDiv w:val="1"/>
      <w:marLeft w:val="0"/>
      <w:marRight w:val="0"/>
      <w:marTop w:val="0"/>
      <w:marBottom w:val="0"/>
      <w:divBdr>
        <w:top w:val="none" w:sz="0" w:space="0" w:color="auto"/>
        <w:left w:val="none" w:sz="0" w:space="0" w:color="auto"/>
        <w:bottom w:val="none" w:sz="0" w:space="0" w:color="auto"/>
        <w:right w:val="none" w:sz="0" w:space="0" w:color="auto"/>
      </w:divBdr>
    </w:div>
    <w:div w:id="459959311">
      <w:bodyDiv w:val="1"/>
      <w:marLeft w:val="0"/>
      <w:marRight w:val="0"/>
      <w:marTop w:val="0"/>
      <w:marBottom w:val="0"/>
      <w:divBdr>
        <w:top w:val="none" w:sz="0" w:space="0" w:color="auto"/>
        <w:left w:val="none" w:sz="0" w:space="0" w:color="auto"/>
        <w:bottom w:val="none" w:sz="0" w:space="0" w:color="auto"/>
        <w:right w:val="none" w:sz="0" w:space="0" w:color="auto"/>
      </w:divBdr>
      <w:divsChild>
        <w:div w:id="1448432456">
          <w:marLeft w:val="1080"/>
          <w:marRight w:val="0"/>
          <w:marTop w:val="100"/>
          <w:marBottom w:val="0"/>
          <w:divBdr>
            <w:top w:val="none" w:sz="0" w:space="0" w:color="auto"/>
            <w:left w:val="none" w:sz="0" w:space="0" w:color="auto"/>
            <w:bottom w:val="none" w:sz="0" w:space="0" w:color="auto"/>
            <w:right w:val="none" w:sz="0" w:space="0" w:color="auto"/>
          </w:divBdr>
        </w:div>
      </w:divsChild>
    </w:div>
    <w:div w:id="494494957">
      <w:bodyDiv w:val="1"/>
      <w:marLeft w:val="0"/>
      <w:marRight w:val="0"/>
      <w:marTop w:val="0"/>
      <w:marBottom w:val="0"/>
      <w:divBdr>
        <w:top w:val="none" w:sz="0" w:space="0" w:color="auto"/>
        <w:left w:val="none" w:sz="0" w:space="0" w:color="auto"/>
        <w:bottom w:val="none" w:sz="0" w:space="0" w:color="auto"/>
        <w:right w:val="none" w:sz="0" w:space="0" w:color="auto"/>
      </w:divBdr>
    </w:div>
    <w:div w:id="496507270">
      <w:bodyDiv w:val="1"/>
      <w:marLeft w:val="0"/>
      <w:marRight w:val="0"/>
      <w:marTop w:val="0"/>
      <w:marBottom w:val="0"/>
      <w:divBdr>
        <w:top w:val="none" w:sz="0" w:space="0" w:color="auto"/>
        <w:left w:val="none" w:sz="0" w:space="0" w:color="auto"/>
        <w:bottom w:val="none" w:sz="0" w:space="0" w:color="auto"/>
        <w:right w:val="none" w:sz="0" w:space="0" w:color="auto"/>
      </w:divBdr>
      <w:divsChild>
        <w:div w:id="697387751">
          <w:marLeft w:val="1080"/>
          <w:marRight w:val="0"/>
          <w:marTop w:val="100"/>
          <w:marBottom w:val="0"/>
          <w:divBdr>
            <w:top w:val="none" w:sz="0" w:space="0" w:color="auto"/>
            <w:left w:val="none" w:sz="0" w:space="0" w:color="auto"/>
            <w:bottom w:val="none" w:sz="0" w:space="0" w:color="auto"/>
            <w:right w:val="none" w:sz="0" w:space="0" w:color="auto"/>
          </w:divBdr>
        </w:div>
        <w:div w:id="969896421">
          <w:marLeft w:val="1080"/>
          <w:marRight w:val="0"/>
          <w:marTop w:val="100"/>
          <w:marBottom w:val="0"/>
          <w:divBdr>
            <w:top w:val="none" w:sz="0" w:space="0" w:color="auto"/>
            <w:left w:val="none" w:sz="0" w:space="0" w:color="auto"/>
            <w:bottom w:val="none" w:sz="0" w:space="0" w:color="auto"/>
            <w:right w:val="none" w:sz="0" w:space="0" w:color="auto"/>
          </w:divBdr>
        </w:div>
        <w:div w:id="1684166172">
          <w:marLeft w:val="1080"/>
          <w:marRight w:val="0"/>
          <w:marTop w:val="100"/>
          <w:marBottom w:val="0"/>
          <w:divBdr>
            <w:top w:val="none" w:sz="0" w:space="0" w:color="auto"/>
            <w:left w:val="none" w:sz="0" w:space="0" w:color="auto"/>
            <w:bottom w:val="none" w:sz="0" w:space="0" w:color="auto"/>
            <w:right w:val="none" w:sz="0" w:space="0" w:color="auto"/>
          </w:divBdr>
        </w:div>
      </w:divsChild>
    </w:div>
    <w:div w:id="507867579">
      <w:bodyDiv w:val="1"/>
      <w:marLeft w:val="0"/>
      <w:marRight w:val="0"/>
      <w:marTop w:val="0"/>
      <w:marBottom w:val="0"/>
      <w:divBdr>
        <w:top w:val="none" w:sz="0" w:space="0" w:color="auto"/>
        <w:left w:val="none" w:sz="0" w:space="0" w:color="auto"/>
        <w:bottom w:val="none" w:sz="0" w:space="0" w:color="auto"/>
        <w:right w:val="none" w:sz="0" w:space="0" w:color="auto"/>
      </w:divBdr>
    </w:div>
    <w:div w:id="509566790">
      <w:bodyDiv w:val="1"/>
      <w:marLeft w:val="0"/>
      <w:marRight w:val="0"/>
      <w:marTop w:val="0"/>
      <w:marBottom w:val="0"/>
      <w:divBdr>
        <w:top w:val="none" w:sz="0" w:space="0" w:color="auto"/>
        <w:left w:val="none" w:sz="0" w:space="0" w:color="auto"/>
        <w:bottom w:val="none" w:sz="0" w:space="0" w:color="auto"/>
        <w:right w:val="none" w:sz="0" w:space="0" w:color="auto"/>
      </w:divBdr>
    </w:div>
    <w:div w:id="544148078">
      <w:bodyDiv w:val="1"/>
      <w:marLeft w:val="0"/>
      <w:marRight w:val="0"/>
      <w:marTop w:val="0"/>
      <w:marBottom w:val="0"/>
      <w:divBdr>
        <w:top w:val="none" w:sz="0" w:space="0" w:color="auto"/>
        <w:left w:val="none" w:sz="0" w:space="0" w:color="auto"/>
        <w:bottom w:val="none" w:sz="0" w:space="0" w:color="auto"/>
        <w:right w:val="none" w:sz="0" w:space="0" w:color="auto"/>
      </w:divBdr>
    </w:div>
    <w:div w:id="627391238">
      <w:bodyDiv w:val="1"/>
      <w:marLeft w:val="0"/>
      <w:marRight w:val="0"/>
      <w:marTop w:val="0"/>
      <w:marBottom w:val="0"/>
      <w:divBdr>
        <w:top w:val="none" w:sz="0" w:space="0" w:color="auto"/>
        <w:left w:val="none" w:sz="0" w:space="0" w:color="auto"/>
        <w:bottom w:val="none" w:sz="0" w:space="0" w:color="auto"/>
        <w:right w:val="none" w:sz="0" w:space="0" w:color="auto"/>
      </w:divBdr>
    </w:div>
    <w:div w:id="754128091">
      <w:bodyDiv w:val="1"/>
      <w:marLeft w:val="0"/>
      <w:marRight w:val="0"/>
      <w:marTop w:val="0"/>
      <w:marBottom w:val="0"/>
      <w:divBdr>
        <w:top w:val="none" w:sz="0" w:space="0" w:color="auto"/>
        <w:left w:val="none" w:sz="0" w:space="0" w:color="auto"/>
        <w:bottom w:val="none" w:sz="0" w:space="0" w:color="auto"/>
        <w:right w:val="none" w:sz="0" w:space="0" w:color="auto"/>
      </w:divBdr>
    </w:div>
    <w:div w:id="769084348">
      <w:bodyDiv w:val="1"/>
      <w:marLeft w:val="0"/>
      <w:marRight w:val="0"/>
      <w:marTop w:val="0"/>
      <w:marBottom w:val="0"/>
      <w:divBdr>
        <w:top w:val="none" w:sz="0" w:space="0" w:color="auto"/>
        <w:left w:val="none" w:sz="0" w:space="0" w:color="auto"/>
        <w:bottom w:val="none" w:sz="0" w:space="0" w:color="auto"/>
        <w:right w:val="none" w:sz="0" w:space="0" w:color="auto"/>
      </w:divBdr>
    </w:div>
    <w:div w:id="790367965">
      <w:bodyDiv w:val="1"/>
      <w:marLeft w:val="0"/>
      <w:marRight w:val="0"/>
      <w:marTop w:val="0"/>
      <w:marBottom w:val="0"/>
      <w:divBdr>
        <w:top w:val="none" w:sz="0" w:space="0" w:color="auto"/>
        <w:left w:val="none" w:sz="0" w:space="0" w:color="auto"/>
        <w:bottom w:val="none" w:sz="0" w:space="0" w:color="auto"/>
        <w:right w:val="none" w:sz="0" w:space="0" w:color="auto"/>
      </w:divBdr>
    </w:div>
    <w:div w:id="809979923">
      <w:bodyDiv w:val="1"/>
      <w:marLeft w:val="0"/>
      <w:marRight w:val="0"/>
      <w:marTop w:val="0"/>
      <w:marBottom w:val="0"/>
      <w:divBdr>
        <w:top w:val="none" w:sz="0" w:space="0" w:color="auto"/>
        <w:left w:val="none" w:sz="0" w:space="0" w:color="auto"/>
        <w:bottom w:val="none" w:sz="0" w:space="0" w:color="auto"/>
        <w:right w:val="none" w:sz="0" w:space="0" w:color="auto"/>
      </w:divBdr>
    </w:div>
    <w:div w:id="909004044">
      <w:bodyDiv w:val="1"/>
      <w:marLeft w:val="0"/>
      <w:marRight w:val="0"/>
      <w:marTop w:val="0"/>
      <w:marBottom w:val="0"/>
      <w:divBdr>
        <w:top w:val="none" w:sz="0" w:space="0" w:color="auto"/>
        <w:left w:val="none" w:sz="0" w:space="0" w:color="auto"/>
        <w:bottom w:val="none" w:sz="0" w:space="0" w:color="auto"/>
        <w:right w:val="none" w:sz="0" w:space="0" w:color="auto"/>
      </w:divBdr>
    </w:div>
    <w:div w:id="1119839948">
      <w:bodyDiv w:val="1"/>
      <w:marLeft w:val="0"/>
      <w:marRight w:val="0"/>
      <w:marTop w:val="0"/>
      <w:marBottom w:val="0"/>
      <w:divBdr>
        <w:top w:val="none" w:sz="0" w:space="0" w:color="auto"/>
        <w:left w:val="none" w:sz="0" w:space="0" w:color="auto"/>
        <w:bottom w:val="none" w:sz="0" w:space="0" w:color="auto"/>
        <w:right w:val="none" w:sz="0" w:space="0" w:color="auto"/>
      </w:divBdr>
    </w:div>
    <w:div w:id="1164514759">
      <w:bodyDiv w:val="1"/>
      <w:marLeft w:val="0"/>
      <w:marRight w:val="0"/>
      <w:marTop w:val="0"/>
      <w:marBottom w:val="0"/>
      <w:divBdr>
        <w:top w:val="none" w:sz="0" w:space="0" w:color="auto"/>
        <w:left w:val="none" w:sz="0" w:space="0" w:color="auto"/>
        <w:bottom w:val="none" w:sz="0" w:space="0" w:color="auto"/>
        <w:right w:val="none" w:sz="0" w:space="0" w:color="auto"/>
      </w:divBdr>
    </w:div>
    <w:div w:id="1170871571">
      <w:bodyDiv w:val="1"/>
      <w:marLeft w:val="0"/>
      <w:marRight w:val="0"/>
      <w:marTop w:val="0"/>
      <w:marBottom w:val="0"/>
      <w:divBdr>
        <w:top w:val="none" w:sz="0" w:space="0" w:color="auto"/>
        <w:left w:val="none" w:sz="0" w:space="0" w:color="auto"/>
        <w:bottom w:val="none" w:sz="0" w:space="0" w:color="auto"/>
        <w:right w:val="none" w:sz="0" w:space="0" w:color="auto"/>
      </w:divBdr>
    </w:div>
    <w:div w:id="1326205448">
      <w:bodyDiv w:val="1"/>
      <w:marLeft w:val="0"/>
      <w:marRight w:val="0"/>
      <w:marTop w:val="0"/>
      <w:marBottom w:val="0"/>
      <w:divBdr>
        <w:top w:val="none" w:sz="0" w:space="0" w:color="auto"/>
        <w:left w:val="none" w:sz="0" w:space="0" w:color="auto"/>
        <w:bottom w:val="none" w:sz="0" w:space="0" w:color="auto"/>
        <w:right w:val="none" w:sz="0" w:space="0" w:color="auto"/>
      </w:divBdr>
    </w:div>
    <w:div w:id="1454981160">
      <w:bodyDiv w:val="1"/>
      <w:marLeft w:val="0"/>
      <w:marRight w:val="0"/>
      <w:marTop w:val="0"/>
      <w:marBottom w:val="0"/>
      <w:divBdr>
        <w:top w:val="none" w:sz="0" w:space="0" w:color="auto"/>
        <w:left w:val="none" w:sz="0" w:space="0" w:color="auto"/>
        <w:bottom w:val="none" w:sz="0" w:space="0" w:color="auto"/>
        <w:right w:val="none" w:sz="0" w:space="0" w:color="auto"/>
      </w:divBdr>
    </w:div>
    <w:div w:id="1463034561">
      <w:bodyDiv w:val="1"/>
      <w:marLeft w:val="0"/>
      <w:marRight w:val="0"/>
      <w:marTop w:val="0"/>
      <w:marBottom w:val="0"/>
      <w:divBdr>
        <w:top w:val="none" w:sz="0" w:space="0" w:color="auto"/>
        <w:left w:val="none" w:sz="0" w:space="0" w:color="auto"/>
        <w:bottom w:val="none" w:sz="0" w:space="0" w:color="auto"/>
        <w:right w:val="none" w:sz="0" w:space="0" w:color="auto"/>
      </w:divBdr>
    </w:div>
    <w:div w:id="1555848022">
      <w:bodyDiv w:val="1"/>
      <w:marLeft w:val="0"/>
      <w:marRight w:val="0"/>
      <w:marTop w:val="0"/>
      <w:marBottom w:val="0"/>
      <w:divBdr>
        <w:top w:val="none" w:sz="0" w:space="0" w:color="auto"/>
        <w:left w:val="none" w:sz="0" w:space="0" w:color="auto"/>
        <w:bottom w:val="none" w:sz="0" w:space="0" w:color="auto"/>
        <w:right w:val="none" w:sz="0" w:space="0" w:color="auto"/>
      </w:divBdr>
    </w:div>
    <w:div w:id="1601449473">
      <w:bodyDiv w:val="1"/>
      <w:marLeft w:val="0"/>
      <w:marRight w:val="0"/>
      <w:marTop w:val="0"/>
      <w:marBottom w:val="0"/>
      <w:divBdr>
        <w:top w:val="none" w:sz="0" w:space="0" w:color="auto"/>
        <w:left w:val="none" w:sz="0" w:space="0" w:color="auto"/>
        <w:bottom w:val="none" w:sz="0" w:space="0" w:color="auto"/>
        <w:right w:val="none" w:sz="0" w:space="0" w:color="auto"/>
      </w:divBdr>
    </w:div>
    <w:div w:id="1660116494">
      <w:bodyDiv w:val="1"/>
      <w:marLeft w:val="0"/>
      <w:marRight w:val="0"/>
      <w:marTop w:val="0"/>
      <w:marBottom w:val="0"/>
      <w:divBdr>
        <w:top w:val="none" w:sz="0" w:space="0" w:color="auto"/>
        <w:left w:val="none" w:sz="0" w:space="0" w:color="auto"/>
        <w:bottom w:val="none" w:sz="0" w:space="0" w:color="auto"/>
        <w:right w:val="none" w:sz="0" w:space="0" w:color="auto"/>
      </w:divBdr>
      <w:divsChild>
        <w:div w:id="1104960985">
          <w:marLeft w:val="1080"/>
          <w:marRight w:val="0"/>
          <w:marTop w:val="100"/>
          <w:marBottom w:val="0"/>
          <w:divBdr>
            <w:top w:val="none" w:sz="0" w:space="0" w:color="auto"/>
            <w:left w:val="none" w:sz="0" w:space="0" w:color="auto"/>
            <w:bottom w:val="none" w:sz="0" w:space="0" w:color="auto"/>
            <w:right w:val="none" w:sz="0" w:space="0" w:color="auto"/>
          </w:divBdr>
        </w:div>
        <w:div w:id="1283151796">
          <w:marLeft w:val="1080"/>
          <w:marRight w:val="0"/>
          <w:marTop w:val="100"/>
          <w:marBottom w:val="0"/>
          <w:divBdr>
            <w:top w:val="none" w:sz="0" w:space="0" w:color="auto"/>
            <w:left w:val="none" w:sz="0" w:space="0" w:color="auto"/>
            <w:bottom w:val="none" w:sz="0" w:space="0" w:color="auto"/>
            <w:right w:val="none" w:sz="0" w:space="0" w:color="auto"/>
          </w:divBdr>
        </w:div>
        <w:div w:id="1635719165">
          <w:marLeft w:val="1080"/>
          <w:marRight w:val="0"/>
          <w:marTop w:val="100"/>
          <w:marBottom w:val="0"/>
          <w:divBdr>
            <w:top w:val="none" w:sz="0" w:space="0" w:color="auto"/>
            <w:left w:val="none" w:sz="0" w:space="0" w:color="auto"/>
            <w:bottom w:val="none" w:sz="0" w:space="0" w:color="auto"/>
            <w:right w:val="none" w:sz="0" w:space="0" w:color="auto"/>
          </w:divBdr>
        </w:div>
      </w:divsChild>
    </w:div>
    <w:div w:id="1679194143">
      <w:bodyDiv w:val="1"/>
      <w:marLeft w:val="0"/>
      <w:marRight w:val="0"/>
      <w:marTop w:val="0"/>
      <w:marBottom w:val="0"/>
      <w:divBdr>
        <w:top w:val="none" w:sz="0" w:space="0" w:color="auto"/>
        <w:left w:val="none" w:sz="0" w:space="0" w:color="auto"/>
        <w:bottom w:val="none" w:sz="0" w:space="0" w:color="auto"/>
        <w:right w:val="none" w:sz="0" w:space="0" w:color="auto"/>
      </w:divBdr>
    </w:div>
    <w:div w:id="1739203462">
      <w:bodyDiv w:val="1"/>
      <w:marLeft w:val="0"/>
      <w:marRight w:val="0"/>
      <w:marTop w:val="0"/>
      <w:marBottom w:val="0"/>
      <w:divBdr>
        <w:top w:val="none" w:sz="0" w:space="0" w:color="auto"/>
        <w:left w:val="none" w:sz="0" w:space="0" w:color="auto"/>
        <w:bottom w:val="none" w:sz="0" w:space="0" w:color="auto"/>
        <w:right w:val="none" w:sz="0" w:space="0" w:color="auto"/>
      </w:divBdr>
    </w:div>
    <w:div w:id="1767070129">
      <w:bodyDiv w:val="1"/>
      <w:marLeft w:val="0"/>
      <w:marRight w:val="0"/>
      <w:marTop w:val="0"/>
      <w:marBottom w:val="0"/>
      <w:divBdr>
        <w:top w:val="none" w:sz="0" w:space="0" w:color="auto"/>
        <w:left w:val="none" w:sz="0" w:space="0" w:color="auto"/>
        <w:bottom w:val="none" w:sz="0" w:space="0" w:color="auto"/>
        <w:right w:val="none" w:sz="0" w:space="0" w:color="auto"/>
      </w:divBdr>
    </w:div>
    <w:div w:id="1792091721">
      <w:bodyDiv w:val="1"/>
      <w:marLeft w:val="0"/>
      <w:marRight w:val="0"/>
      <w:marTop w:val="0"/>
      <w:marBottom w:val="0"/>
      <w:divBdr>
        <w:top w:val="none" w:sz="0" w:space="0" w:color="auto"/>
        <w:left w:val="none" w:sz="0" w:space="0" w:color="auto"/>
        <w:bottom w:val="none" w:sz="0" w:space="0" w:color="auto"/>
        <w:right w:val="none" w:sz="0" w:space="0" w:color="auto"/>
      </w:divBdr>
    </w:div>
    <w:div w:id="1830754460">
      <w:bodyDiv w:val="1"/>
      <w:marLeft w:val="0"/>
      <w:marRight w:val="0"/>
      <w:marTop w:val="0"/>
      <w:marBottom w:val="0"/>
      <w:divBdr>
        <w:top w:val="none" w:sz="0" w:space="0" w:color="auto"/>
        <w:left w:val="none" w:sz="0" w:space="0" w:color="auto"/>
        <w:bottom w:val="none" w:sz="0" w:space="0" w:color="auto"/>
        <w:right w:val="none" w:sz="0" w:space="0" w:color="auto"/>
      </w:divBdr>
    </w:div>
    <w:div w:id="1895846180">
      <w:bodyDiv w:val="1"/>
      <w:marLeft w:val="0"/>
      <w:marRight w:val="0"/>
      <w:marTop w:val="0"/>
      <w:marBottom w:val="0"/>
      <w:divBdr>
        <w:top w:val="none" w:sz="0" w:space="0" w:color="auto"/>
        <w:left w:val="none" w:sz="0" w:space="0" w:color="auto"/>
        <w:bottom w:val="none" w:sz="0" w:space="0" w:color="auto"/>
        <w:right w:val="none" w:sz="0" w:space="0" w:color="auto"/>
      </w:divBdr>
    </w:div>
    <w:div w:id="1916545839">
      <w:bodyDiv w:val="1"/>
      <w:marLeft w:val="0"/>
      <w:marRight w:val="0"/>
      <w:marTop w:val="0"/>
      <w:marBottom w:val="0"/>
      <w:divBdr>
        <w:top w:val="none" w:sz="0" w:space="0" w:color="auto"/>
        <w:left w:val="none" w:sz="0" w:space="0" w:color="auto"/>
        <w:bottom w:val="none" w:sz="0" w:space="0" w:color="auto"/>
        <w:right w:val="none" w:sz="0" w:space="0" w:color="auto"/>
      </w:divBdr>
    </w:div>
    <w:div w:id="2029329696">
      <w:bodyDiv w:val="1"/>
      <w:marLeft w:val="0"/>
      <w:marRight w:val="0"/>
      <w:marTop w:val="0"/>
      <w:marBottom w:val="0"/>
      <w:divBdr>
        <w:top w:val="none" w:sz="0" w:space="0" w:color="auto"/>
        <w:left w:val="none" w:sz="0" w:space="0" w:color="auto"/>
        <w:bottom w:val="none" w:sz="0" w:space="0" w:color="auto"/>
        <w:right w:val="none" w:sz="0" w:space="0" w:color="auto"/>
      </w:divBdr>
    </w:div>
    <w:div w:id="206576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package" Target="embeddings/Microsoft_Excel_Worksheet3.xlsx"/><Relationship Id="rId26" Type="http://schemas.openxmlformats.org/officeDocument/2006/relationships/package" Target="embeddings/Microsoft_Excel_Worksheet7.xlsx"/><Relationship Id="rId21" Type="http://schemas.openxmlformats.org/officeDocument/2006/relationships/image" Target="media/image6.emf"/><Relationship Id="rId34" Type="http://schemas.openxmlformats.org/officeDocument/2006/relationships/package" Target="embeddings/Microsoft_Excel_Worksheet11.xlsx"/><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image" Target="media/image12.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package" Target="embeddings/Microsoft_Excel_Worksheet4.xlsx"/><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24" Type="http://schemas.openxmlformats.org/officeDocument/2006/relationships/package" Target="embeddings/Microsoft_Excel_Worksheet6.xlsx"/><Relationship Id="rId32" Type="http://schemas.openxmlformats.org/officeDocument/2006/relationships/package" Target="embeddings/Microsoft_Excel_Worksheet10.xlsx"/><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Excel_Worksheet8.xlsx"/><Relationship Id="rId36" Type="http://schemas.openxmlformats.org/officeDocument/2006/relationships/package" Target="embeddings/Microsoft_Excel_Worksheet12.xlsx"/><Relationship Id="rId10" Type="http://schemas.openxmlformats.org/officeDocument/2006/relationships/image" Target="media/image2.emf"/><Relationship Id="rId19" Type="http://schemas.openxmlformats.org/officeDocument/2006/relationships/image" Target="media/image5.emf"/><Relationship Id="rId31"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oter" Target="footer2.xml"/><Relationship Id="rId22" Type="http://schemas.openxmlformats.org/officeDocument/2006/relationships/package" Target="embeddings/Microsoft_Excel_Worksheet5.xlsx"/><Relationship Id="rId27" Type="http://schemas.openxmlformats.org/officeDocument/2006/relationships/image" Target="media/image9.emf"/><Relationship Id="rId30" Type="http://schemas.openxmlformats.org/officeDocument/2006/relationships/package" Target="embeddings/Microsoft_Excel_Worksheet9.xlsx"/><Relationship Id="rId35" Type="http://schemas.openxmlformats.org/officeDocument/2006/relationships/image" Target="media/image13.emf"/><Relationship Id="rId8" Type="http://schemas.openxmlformats.org/officeDocument/2006/relationships/image" Target="media/image1.emf"/><Relationship Id="rId3" Type="http://schemas.openxmlformats.org/officeDocument/2006/relationships/styles" Target="styl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76EAC-D2A4-45F2-9D4E-8A3699F59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7659</TotalTime>
  <Pages>58</Pages>
  <Words>23005</Words>
  <Characters>131131</Characters>
  <Application>Microsoft Office Word</Application>
  <DocSecurity>0</DocSecurity>
  <Lines>1092</Lines>
  <Paragraphs>307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Prijedlog Proračuna Grada Zaprešića za 2012</vt:lpstr>
      <vt:lpstr>Prijedlog Proračuna Grada Zaprešića za 2012</vt:lpstr>
    </vt:vector>
  </TitlesOfParts>
  <Company/>
  <LinksUpToDate>false</LinksUpToDate>
  <CharactersWithSpaces>153829</CharactersWithSpaces>
  <SharedDoc>false</SharedDoc>
  <HLinks>
    <vt:vector size="138" baseType="variant">
      <vt:variant>
        <vt:i4>1376318</vt:i4>
      </vt:variant>
      <vt:variant>
        <vt:i4>134</vt:i4>
      </vt:variant>
      <vt:variant>
        <vt:i4>0</vt:i4>
      </vt:variant>
      <vt:variant>
        <vt:i4>5</vt:i4>
      </vt:variant>
      <vt:variant>
        <vt:lpwstr/>
      </vt:variant>
      <vt:variant>
        <vt:lpwstr>_Toc500330813</vt:lpwstr>
      </vt:variant>
      <vt:variant>
        <vt:i4>1376318</vt:i4>
      </vt:variant>
      <vt:variant>
        <vt:i4>128</vt:i4>
      </vt:variant>
      <vt:variant>
        <vt:i4>0</vt:i4>
      </vt:variant>
      <vt:variant>
        <vt:i4>5</vt:i4>
      </vt:variant>
      <vt:variant>
        <vt:lpwstr/>
      </vt:variant>
      <vt:variant>
        <vt:lpwstr>_Toc500330812</vt:lpwstr>
      </vt:variant>
      <vt:variant>
        <vt:i4>1376318</vt:i4>
      </vt:variant>
      <vt:variant>
        <vt:i4>122</vt:i4>
      </vt:variant>
      <vt:variant>
        <vt:i4>0</vt:i4>
      </vt:variant>
      <vt:variant>
        <vt:i4>5</vt:i4>
      </vt:variant>
      <vt:variant>
        <vt:lpwstr/>
      </vt:variant>
      <vt:variant>
        <vt:lpwstr>_Toc500330811</vt:lpwstr>
      </vt:variant>
      <vt:variant>
        <vt:i4>1376318</vt:i4>
      </vt:variant>
      <vt:variant>
        <vt:i4>116</vt:i4>
      </vt:variant>
      <vt:variant>
        <vt:i4>0</vt:i4>
      </vt:variant>
      <vt:variant>
        <vt:i4>5</vt:i4>
      </vt:variant>
      <vt:variant>
        <vt:lpwstr/>
      </vt:variant>
      <vt:variant>
        <vt:lpwstr>_Toc500330810</vt:lpwstr>
      </vt:variant>
      <vt:variant>
        <vt:i4>1310782</vt:i4>
      </vt:variant>
      <vt:variant>
        <vt:i4>110</vt:i4>
      </vt:variant>
      <vt:variant>
        <vt:i4>0</vt:i4>
      </vt:variant>
      <vt:variant>
        <vt:i4>5</vt:i4>
      </vt:variant>
      <vt:variant>
        <vt:lpwstr/>
      </vt:variant>
      <vt:variant>
        <vt:lpwstr>_Toc500330809</vt:lpwstr>
      </vt:variant>
      <vt:variant>
        <vt:i4>1310782</vt:i4>
      </vt:variant>
      <vt:variant>
        <vt:i4>104</vt:i4>
      </vt:variant>
      <vt:variant>
        <vt:i4>0</vt:i4>
      </vt:variant>
      <vt:variant>
        <vt:i4>5</vt:i4>
      </vt:variant>
      <vt:variant>
        <vt:lpwstr/>
      </vt:variant>
      <vt:variant>
        <vt:lpwstr>_Toc500330808</vt:lpwstr>
      </vt:variant>
      <vt:variant>
        <vt:i4>1310782</vt:i4>
      </vt:variant>
      <vt:variant>
        <vt:i4>98</vt:i4>
      </vt:variant>
      <vt:variant>
        <vt:i4>0</vt:i4>
      </vt:variant>
      <vt:variant>
        <vt:i4>5</vt:i4>
      </vt:variant>
      <vt:variant>
        <vt:lpwstr/>
      </vt:variant>
      <vt:variant>
        <vt:lpwstr>_Toc500330807</vt:lpwstr>
      </vt:variant>
      <vt:variant>
        <vt:i4>1310782</vt:i4>
      </vt:variant>
      <vt:variant>
        <vt:i4>92</vt:i4>
      </vt:variant>
      <vt:variant>
        <vt:i4>0</vt:i4>
      </vt:variant>
      <vt:variant>
        <vt:i4>5</vt:i4>
      </vt:variant>
      <vt:variant>
        <vt:lpwstr/>
      </vt:variant>
      <vt:variant>
        <vt:lpwstr>_Toc500330806</vt:lpwstr>
      </vt:variant>
      <vt:variant>
        <vt:i4>1310782</vt:i4>
      </vt:variant>
      <vt:variant>
        <vt:i4>86</vt:i4>
      </vt:variant>
      <vt:variant>
        <vt:i4>0</vt:i4>
      </vt:variant>
      <vt:variant>
        <vt:i4>5</vt:i4>
      </vt:variant>
      <vt:variant>
        <vt:lpwstr/>
      </vt:variant>
      <vt:variant>
        <vt:lpwstr>_Toc500330805</vt:lpwstr>
      </vt:variant>
      <vt:variant>
        <vt:i4>1310782</vt:i4>
      </vt:variant>
      <vt:variant>
        <vt:i4>80</vt:i4>
      </vt:variant>
      <vt:variant>
        <vt:i4>0</vt:i4>
      </vt:variant>
      <vt:variant>
        <vt:i4>5</vt:i4>
      </vt:variant>
      <vt:variant>
        <vt:lpwstr/>
      </vt:variant>
      <vt:variant>
        <vt:lpwstr>_Toc500330804</vt:lpwstr>
      </vt:variant>
      <vt:variant>
        <vt:i4>1310782</vt:i4>
      </vt:variant>
      <vt:variant>
        <vt:i4>74</vt:i4>
      </vt:variant>
      <vt:variant>
        <vt:i4>0</vt:i4>
      </vt:variant>
      <vt:variant>
        <vt:i4>5</vt:i4>
      </vt:variant>
      <vt:variant>
        <vt:lpwstr/>
      </vt:variant>
      <vt:variant>
        <vt:lpwstr>_Toc500330803</vt:lpwstr>
      </vt:variant>
      <vt:variant>
        <vt:i4>1310782</vt:i4>
      </vt:variant>
      <vt:variant>
        <vt:i4>68</vt:i4>
      </vt:variant>
      <vt:variant>
        <vt:i4>0</vt:i4>
      </vt:variant>
      <vt:variant>
        <vt:i4>5</vt:i4>
      </vt:variant>
      <vt:variant>
        <vt:lpwstr/>
      </vt:variant>
      <vt:variant>
        <vt:lpwstr>_Toc500330802</vt:lpwstr>
      </vt:variant>
      <vt:variant>
        <vt:i4>1310782</vt:i4>
      </vt:variant>
      <vt:variant>
        <vt:i4>62</vt:i4>
      </vt:variant>
      <vt:variant>
        <vt:i4>0</vt:i4>
      </vt:variant>
      <vt:variant>
        <vt:i4>5</vt:i4>
      </vt:variant>
      <vt:variant>
        <vt:lpwstr/>
      </vt:variant>
      <vt:variant>
        <vt:lpwstr>_Toc500330801</vt:lpwstr>
      </vt:variant>
      <vt:variant>
        <vt:i4>1310782</vt:i4>
      </vt:variant>
      <vt:variant>
        <vt:i4>56</vt:i4>
      </vt:variant>
      <vt:variant>
        <vt:i4>0</vt:i4>
      </vt:variant>
      <vt:variant>
        <vt:i4>5</vt:i4>
      </vt:variant>
      <vt:variant>
        <vt:lpwstr/>
      </vt:variant>
      <vt:variant>
        <vt:lpwstr>_Toc500330800</vt:lpwstr>
      </vt:variant>
      <vt:variant>
        <vt:i4>1900593</vt:i4>
      </vt:variant>
      <vt:variant>
        <vt:i4>50</vt:i4>
      </vt:variant>
      <vt:variant>
        <vt:i4>0</vt:i4>
      </vt:variant>
      <vt:variant>
        <vt:i4>5</vt:i4>
      </vt:variant>
      <vt:variant>
        <vt:lpwstr/>
      </vt:variant>
      <vt:variant>
        <vt:lpwstr>_Toc500330799</vt:lpwstr>
      </vt:variant>
      <vt:variant>
        <vt:i4>1900593</vt:i4>
      </vt:variant>
      <vt:variant>
        <vt:i4>44</vt:i4>
      </vt:variant>
      <vt:variant>
        <vt:i4>0</vt:i4>
      </vt:variant>
      <vt:variant>
        <vt:i4>5</vt:i4>
      </vt:variant>
      <vt:variant>
        <vt:lpwstr/>
      </vt:variant>
      <vt:variant>
        <vt:lpwstr>_Toc500330798</vt:lpwstr>
      </vt:variant>
      <vt:variant>
        <vt:i4>1900593</vt:i4>
      </vt:variant>
      <vt:variant>
        <vt:i4>38</vt:i4>
      </vt:variant>
      <vt:variant>
        <vt:i4>0</vt:i4>
      </vt:variant>
      <vt:variant>
        <vt:i4>5</vt:i4>
      </vt:variant>
      <vt:variant>
        <vt:lpwstr/>
      </vt:variant>
      <vt:variant>
        <vt:lpwstr>_Toc500330797</vt:lpwstr>
      </vt:variant>
      <vt:variant>
        <vt:i4>1900593</vt:i4>
      </vt:variant>
      <vt:variant>
        <vt:i4>32</vt:i4>
      </vt:variant>
      <vt:variant>
        <vt:i4>0</vt:i4>
      </vt:variant>
      <vt:variant>
        <vt:i4>5</vt:i4>
      </vt:variant>
      <vt:variant>
        <vt:lpwstr/>
      </vt:variant>
      <vt:variant>
        <vt:lpwstr>_Toc500330796</vt:lpwstr>
      </vt:variant>
      <vt:variant>
        <vt:i4>1900593</vt:i4>
      </vt:variant>
      <vt:variant>
        <vt:i4>26</vt:i4>
      </vt:variant>
      <vt:variant>
        <vt:i4>0</vt:i4>
      </vt:variant>
      <vt:variant>
        <vt:i4>5</vt:i4>
      </vt:variant>
      <vt:variant>
        <vt:lpwstr/>
      </vt:variant>
      <vt:variant>
        <vt:lpwstr>_Toc500330795</vt:lpwstr>
      </vt:variant>
      <vt:variant>
        <vt:i4>1900593</vt:i4>
      </vt:variant>
      <vt:variant>
        <vt:i4>20</vt:i4>
      </vt:variant>
      <vt:variant>
        <vt:i4>0</vt:i4>
      </vt:variant>
      <vt:variant>
        <vt:i4>5</vt:i4>
      </vt:variant>
      <vt:variant>
        <vt:lpwstr/>
      </vt:variant>
      <vt:variant>
        <vt:lpwstr>_Toc500330794</vt:lpwstr>
      </vt:variant>
      <vt:variant>
        <vt:i4>1900593</vt:i4>
      </vt:variant>
      <vt:variant>
        <vt:i4>14</vt:i4>
      </vt:variant>
      <vt:variant>
        <vt:i4>0</vt:i4>
      </vt:variant>
      <vt:variant>
        <vt:i4>5</vt:i4>
      </vt:variant>
      <vt:variant>
        <vt:lpwstr/>
      </vt:variant>
      <vt:variant>
        <vt:lpwstr>_Toc500330793</vt:lpwstr>
      </vt:variant>
      <vt:variant>
        <vt:i4>1900593</vt:i4>
      </vt:variant>
      <vt:variant>
        <vt:i4>8</vt:i4>
      </vt:variant>
      <vt:variant>
        <vt:i4>0</vt:i4>
      </vt:variant>
      <vt:variant>
        <vt:i4>5</vt:i4>
      </vt:variant>
      <vt:variant>
        <vt:lpwstr/>
      </vt:variant>
      <vt:variant>
        <vt:lpwstr>_Toc500330792</vt:lpwstr>
      </vt:variant>
      <vt:variant>
        <vt:i4>1900593</vt:i4>
      </vt:variant>
      <vt:variant>
        <vt:i4>2</vt:i4>
      </vt:variant>
      <vt:variant>
        <vt:i4>0</vt:i4>
      </vt:variant>
      <vt:variant>
        <vt:i4>5</vt:i4>
      </vt:variant>
      <vt:variant>
        <vt:lpwstr/>
      </vt:variant>
      <vt:variant>
        <vt:lpwstr>_Toc500330791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Prijedlog Proračuna Grada Zaprešića za 2012</dc:title>
  <dc:creator>ihotko</dc:creator>
  <cp:lastModifiedBy>Ružica Bošnjak</cp:lastModifiedBy>
  <cp:revision>689</cp:revision>
  <cp:lastPrinted>2025-12-10T12:17:00Z</cp:lastPrinted>
  <dcterms:created xsi:type="dcterms:W3CDTF">2022-11-15T13:32:00Z</dcterms:created>
  <dcterms:modified xsi:type="dcterms:W3CDTF">2025-12-19T13:22:00Z</dcterms:modified>
</cp:coreProperties>
</file>